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93246C" wp14:paraId="1CFA0376" wp14:textId="084F322D">
      <w:pPr>
        <w:pStyle w:val="Heading2"/>
        <w:spacing w:before="299" w:beforeAutospacing="off" w:after="299" w:afterAutospacing="off"/>
        <w:rPr>
          <w:rFonts w:ascii="Calibri" w:hAnsi="Calibri" w:eastAsia="Calibri" w:cs="Calibri"/>
          <w:b w:val="1"/>
          <w:bCs w:val="1"/>
          <w:noProof w:val="0"/>
          <w:sz w:val="36"/>
          <w:szCs w:val="36"/>
          <w:lang w:val="en-US"/>
        </w:rPr>
      </w:pPr>
      <w:r w:rsidRPr="39B95DB7" w:rsidR="39B95DB7">
        <w:rPr>
          <w:rFonts w:ascii="Calibri" w:hAnsi="Calibri" w:eastAsia="Calibri" w:cs="Calibri"/>
          <w:b w:val="1"/>
          <w:bCs w:val="1"/>
          <w:noProof w:val="0"/>
          <w:sz w:val="36"/>
          <w:szCs w:val="36"/>
          <w:lang w:val="en-US"/>
        </w:rPr>
        <w:t xml:space="preserve">Article Review: </w:t>
      </w:r>
      <w:hyperlink w:anchor="d1e153" r:id="Rf9e6f6a9c0184de0">
        <w:r w:rsidRPr="39B95DB7" w:rsidR="39B95DB7">
          <w:rPr>
            <w:rStyle w:val="Hyperlink"/>
            <w:rFonts w:ascii="Calibri" w:hAnsi="Calibri" w:eastAsia="Calibri" w:cs="Calibri"/>
            <w:b w:val="1"/>
            <w:bCs w:val="1"/>
            <w:noProof w:val="0"/>
            <w:sz w:val="36"/>
            <w:szCs w:val="36"/>
            <w:lang w:val="en-US"/>
          </w:rPr>
          <w:t>"Expanding the Lens: Language, Identity, and Access in Deaf Education"</w:t>
        </w:r>
      </w:hyperlink>
    </w:p>
    <w:p xmlns:wp14="http://schemas.microsoft.com/office/word/2010/wordml" w:rsidP="5A93246C" wp14:paraId="54CE287C" wp14:textId="2FC65D13">
      <w:pPr>
        <w:pStyle w:val="Heading3"/>
        <w:spacing w:before="281" w:beforeAutospacing="off" w:after="281" w:afterAutospacing="off"/>
        <w:rPr>
          <w:rFonts w:ascii="Calibri" w:hAnsi="Calibri" w:eastAsia="Calibri" w:cs="Calibri"/>
          <w:b w:val="1"/>
          <w:bCs w:val="1"/>
          <w:noProof w:val="0"/>
          <w:sz w:val="24"/>
          <w:szCs w:val="24"/>
          <w:lang w:val="en-US"/>
        </w:rPr>
      </w:pPr>
      <w:r w:rsidRPr="5A93246C" w:rsidR="5A93246C">
        <w:rPr>
          <w:rFonts w:ascii="Calibri" w:hAnsi="Calibri" w:eastAsia="Calibri" w:cs="Calibri"/>
          <w:b w:val="1"/>
          <w:bCs w:val="1"/>
          <w:noProof w:val="0"/>
          <w:sz w:val="24"/>
          <w:szCs w:val="24"/>
          <w:lang w:val="en-US"/>
        </w:rPr>
        <w:t>Overview</w:t>
      </w:r>
    </w:p>
    <w:p xmlns:wp14="http://schemas.microsoft.com/office/word/2010/wordml" w:rsidP="5A93246C" wp14:paraId="3A3ECB98" wp14:textId="5E45531A">
      <w:pPr>
        <w:spacing w:before="240" w:beforeAutospacing="off" w:after="240" w:afterAutospacing="off"/>
        <w:rPr>
          <w:rFonts w:ascii="Calibri" w:hAnsi="Calibri" w:eastAsia="Calibri" w:cs="Calibri"/>
          <w:noProof w:val="0"/>
          <w:sz w:val="24"/>
          <w:szCs w:val="24"/>
          <w:lang w:val="en-US"/>
        </w:rPr>
      </w:pPr>
      <w:r w:rsidRPr="5A93246C" w:rsidR="5A93246C">
        <w:rPr>
          <w:rFonts w:ascii="Calibri" w:hAnsi="Calibri" w:eastAsia="Calibri" w:cs="Calibri"/>
          <w:noProof w:val="0"/>
          <w:sz w:val="24"/>
          <w:szCs w:val="24"/>
          <w:lang w:val="en-US"/>
        </w:rPr>
        <w:t xml:space="preserve">The article "Expanding the Lens: Language, Identity, and Access in Deaf Education" by Elizabeth Levesque, Jill Duncan, and Kristin Snoddon provides a comprehensive examination of how language and identity influence the educational experiences of deaf and hard of hearing individuals. Recognizing that language serves as a fundamental pillar for identity formation, the authors argue for the necessity of accessible communication, particularly through sign languages, to support the linguistic and cultural development of deaf children. </w:t>
      </w:r>
    </w:p>
    <w:p xmlns:wp14="http://schemas.microsoft.com/office/word/2010/wordml" w:rsidP="5A93246C" wp14:paraId="20229FB5" wp14:textId="72B0FFA1">
      <w:pPr>
        <w:pStyle w:val="Heading3"/>
        <w:spacing w:before="281" w:beforeAutospacing="off" w:after="281" w:afterAutospacing="off"/>
        <w:rPr>
          <w:rFonts w:ascii="Calibri" w:hAnsi="Calibri" w:eastAsia="Calibri" w:cs="Calibri"/>
          <w:b w:val="1"/>
          <w:bCs w:val="1"/>
          <w:noProof w:val="0"/>
          <w:sz w:val="28"/>
          <w:szCs w:val="28"/>
          <w:lang w:val="en-US"/>
        </w:rPr>
      </w:pPr>
      <w:r w:rsidRPr="5A93246C" w:rsidR="5A93246C">
        <w:rPr>
          <w:rFonts w:ascii="Calibri" w:hAnsi="Calibri" w:eastAsia="Calibri" w:cs="Calibri"/>
          <w:b w:val="1"/>
          <w:bCs w:val="1"/>
          <w:noProof w:val="0"/>
          <w:sz w:val="28"/>
          <w:szCs w:val="28"/>
          <w:lang w:val="en-US"/>
        </w:rPr>
        <w:t>Key Findings</w:t>
      </w:r>
    </w:p>
    <w:p xmlns:wp14="http://schemas.microsoft.com/office/word/2010/wordml" w:rsidP="5A93246C" wp14:paraId="338C683C" wp14:textId="478EC76B">
      <w:pPr>
        <w:pStyle w:val="ListParagraph"/>
        <w:numPr>
          <w:ilvl w:val="0"/>
          <w:numId w:val="1"/>
        </w:numPr>
        <w:spacing w:before="240" w:beforeAutospacing="off" w:after="240" w:afterAutospacing="off"/>
        <w:rPr>
          <w:rFonts w:ascii="Calibri" w:hAnsi="Calibri" w:eastAsia="Calibri" w:cs="Calibri"/>
          <w:noProof w:val="0"/>
          <w:sz w:val="24"/>
          <w:szCs w:val="24"/>
          <w:lang w:val="en-US"/>
        </w:rPr>
      </w:pPr>
      <w:r w:rsidRPr="770495D6" w:rsidR="770495D6">
        <w:rPr>
          <w:rFonts w:ascii="Calibri" w:hAnsi="Calibri" w:eastAsia="Calibri" w:cs="Calibri"/>
          <w:b w:val="1"/>
          <w:bCs w:val="1"/>
          <w:noProof w:val="0"/>
          <w:sz w:val="24"/>
          <w:szCs w:val="24"/>
          <w:u w:val="single"/>
          <w:lang w:val="en-US"/>
        </w:rPr>
        <w:t>Language and Identity</w:t>
      </w:r>
      <w:r w:rsidRPr="770495D6" w:rsidR="770495D6">
        <w:rPr>
          <w:rFonts w:ascii="Calibri" w:hAnsi="Calibri" w:eastAsia="Calibri" w:cs="Calibri"/>
          <w:b w:val="1"/>
          <w:bCs w:val="1"/>
          <w:noProof w:val="0"/>
          <w:sz w:val="24"/>
          <w:szCs w:val="24"/>
          <w:u w:val="single"/>
          <w:lang w:val="en-US"/>
        </w:rPr>
        <w:t>:</w:t>
      </w:r>
      <w:r w:rsidRPr="770495D6" w:rsidR="770495D6">
        <w:rPr>
          <w:rFonts w:ascii="Calibri" w:hAnsi="Calibri" w:eastAsia="Calibri" w:cs="Calibri"/>
          <w:noProof w:val="0"/>
          <w:sz w:val="24"/>
          <w:szCs w:val="24"/>
          <w:lang w:val="en-US"/>
        </w:rPr>
        <w:t xml:space="preserve"> The authors emphasize that for </w:t>
      </w:r>
      <w:r w:rsidRPr="770495D6" w:rsidR="770495D6">
        <w:rPr>
          <w:rFonts w:ascii="Calibri" w:hAnsi="Calibri" w:eastAsia="Calibri" w:cs="Calibri"/>
          <w:b w:val="1"/>
          <w:bCs w:val="1"/>
          <w:noProof w:val="0"/>
          <w:color w:val="C00000"/>
          <w:sz w:val="24"/>
          <w:szCs w:val="24"/>
          <w:lang w:val="en-US"/>
        </w:rPr>
        <w:t>deaf and hard of hearing children, access to a language, especially sign language, is crucial not only for educational purposes but also for the development of a strong personal and social identity.</w:t>
      </w:r>
      <w:r w:rsidRPr="770495D6" w:rsidR="770495D6">
        <w:rPr>
          <w:rFonts w:ascii="Calibri" w:hAnsi="Calibri" w:eastAsia="Calibri" w:cs="Calibri"/>
          <w:b w:val="1"/>
          <w:bCs w:val="1"/>
          <w:noProof w:val="0"/>
          <w:sz w:val="24"/>
          <w:szCs w:val="24"/>
          <w:lang w:val="en-US"/>
        </w:rPr>
        <w:t xml:space="preserve"> </w:t>
      </w:r>
      <w:r w:rsidRPr="770495D6" w:rsidR="770495D6">
        <w:rPr>
          <w:rFonts w:ascii="Calibri" w:hAnsi="Calibri" w:eastAsia="Calibri" w:cs="Calibri"/>
          <w:noProof w:val="0"/>
          <w:sz w:val="24"/>
          <w:szCs w:val="24"/>
          <w:lang w:val="en-US"/>
        </w:rPr>
        <w:t>Without this access, children may struggle with identity formation and face challenges in mental health.</w:t>
      </w:r>
    </w:p>
    <w:p xmlns:wp14="http://schemas.microsoft.com/office/word/2010/wordml" w:rsidP="5A93246C" wp14:paraId="28746493" wp14:textId="5913CBCF">
      <w:pPr>
        <w:pStyle w:val="ListParagraph"/>
        <w:numPr>
          <w:ilvl w:val="0"/>
          <w:numId w:val="1"/>
        </w:numPr>
        <w:spacing w:before="240" w:beforeAutospacing="off" w:after="240" w:afterAutospacing="off"/>
        <w:rPr>
          <w:rFonts w:ascii="Calibri" w:hAnsi="Calibri" w:eastAsia="Calibri" w:cs="Calibri"/>
          <w:noProof w:val="0"/>
          <w:sz w:val="24"/>
          <w:szCs w:val="24"/>
          <w:lang w:val="en-US"/>
        </w:rPr>
      </w:pPr>
      <w:r w:rsidRPr="770495D6" w:rsidR="770495D6">
        <w:rPr>
          <w:rFonts w:ascii="Calibri" w:hAnsi="Calibri" w:eastAsia="Calibri" w:cs="Calibri"/>
          <w:b w:val="1"/>
          <w:bCs w:val="1"/>
          <w:noProof w:val="0"/>
          <w:sz w:val="24"/>
          <w:szCs w:val="24"/>
          <w:u w:val="single"/>
          <w:lang w:val="en-US"/>
        </w:rPr>
        <w:t>Diversity in Deaf Identity</w:t>
      </w:r>
      <w:r w:rsidRPr="770495D6" w:rsidR="770495D6">
        <w:rPr>
          <w:rFonts w:ascii="Calibri" w:hAnsi="Calibri" w:eastAsia="Calibri" w:cs="Calibri"/>
          <w:noProof w:val="0"/>
          <w:sz w:val="24"/>
          <w:szCs w:val="24"/>
          <w:u w:val="single"/>
          <w:lang w:val="en-US"/>
        </w:rPr>
        <w:t xml:space="preserve">: </w:t>
      </w:r>
      <w:r w:rsidRPr="770495D6" w:rsidR="770495D6">
        <w:rPr>
          <w:rFonts w:ascii="Calibri" w:hAnsi="Calibri" w:eastAsia="Calibri" w:cs="Calibri"/>
          <w:noProof w:val="0"/>
          <w:sz w:val="24"/>
          <w:szCs w:val="24"/>
          <w:lang w:val="en-US"/>
        </w:rPr>
        <w:t xml:space="preserve">The article discusses how </w:t>
      </w:r>
      <w:r w:rsidRPr="770495D6" w:rsidR="770495D6">
        <w:rPr>
          <w:rFonts w:ascii="Calibri" w:hAnsi="Calibri" w:eastAsia="Calibri" w:cs="Calibri"/>
          <w:noProof w:val="0"/>
          <w:color w:val="C00000"/>
          <w:sz w:val="24"/>
          <w:szCs w:val="24"/>
          <w:lang w:val="en-US"/>
        </w:rPr>
        <w:t>deaf identities</w:t>
      </w:r>
      <w:r w:rsidRPr="770495D6" w:rsidR="770495D6">
        <w:rPr>
          <w:rFonts w:ascii="Calibri" w:hAnsi="Calibri" w:eastAsia="Calibri" w:cs="Calibri"/>
          <w:noProof w:val="0"/>
          <w:sz w:val="24"/>
          <w:szCs w:val="24"/>
          <w:lang w:val="en-US"/>
        </w:rPr>
        <w:t xml:space="preserve"> are </w:t>
      </w:r>
      <w:r w:rsidRPr="770495D6" w:rsidR="770495D6">
        <w:rPr>
          <w:rFonts w:ascii="Calibri" w:hAnsi="Calibri" w:eastAsia="Calibri" w:cs="Calibri"/>
          <w:noProof w:val="0"/>
          <w:color w:val="0E2740"/>
          <w:sz w:val="24"/>
          <w:szCs w:val="24"/>
          <w:lang w:val="en-US"/>
        </w:rPr>
        <w:t>not monolithic</w:t>
      </w:r>
      <w:r w:rsidRPr="770495D6" w:rsidR="770495D6">
        <w:rPr>
          <w:rFonts w:ascii="Calibri" w:hAnsi="Calibri" w:eastAsia="Calibri" w:cs="Calibri"/>
          <w:noProof w:val="0"/>
          <w:sz w:val="24"/>
          <w:szCs w:val="24"/>
          <w:lang w:val="en-US"/>
        </w:rPr>
        <w:t>. It highlights four categories—</w:t>
      </w:r>
      <w:r w:rsidRPr="770495D6" w:rsidR="770495D6">
        <w:rPr>
          <w:rFonts w:ascii="Calibri" w:hAnsi="Calibri" w:eastAsia="Calibri" w:cs="Calibri"/>
          <w:b w:val="1"/>
          <w:bCs w:val="1"/>
          <w:noProof w:val="0"/>
          <w:color w:val="0E2740"/>
          <w:sz w:val="24"/>
          <w:szCs w:val="24"/>
          <w:lang w:val="en-US"/>
        </w:rPr>
        <w:t>Culturally Hearing, Culturally Marginal, Culturally Deaf, and Bicultural—</w:t>
      </w:r>
      <w:r w:rsidRPr="770495D6" w:rsidR="770495D6">
        <w:rPr>
          <w:rFonts w:ascii="Calibri" w:hAnsi="Calibri" w:eastAsia="Calibri" w:cs="Calibri"/>
          <w:noProof w:val="0"/>
          <w:sz w:val="24"/>
          <w:szCs w:val="24"/>
          <w:lang w:val="en-US"/>
        </w:rPr>
        <w:t>illustrating the varied ways individuals navigate their deafness and interact with both deaf and hearing communities.</w:t>
      </w:r>
    </w:p>
    <w:p xmlns:wp14="http://schemas.microsoft.com/office/word/2010/wordml" w:rsidP="770495D6" wp14:paraId="0525AD62" wp14:textId="529D0DFA">
      <w:pPr>
        <w:pStyle w:val="ListParagraph"/>
        <w:numPr>
          <w:ilvl w:val="0"/>
          <w:numId w:val="1"/>
        </w:numPr>
        <w:spacing w:before="240" w:beforeAutospacing="off" w:after="240" w:afterAutospacing="off"/>
        <w:rPr>
          <w:rFonts w:ascii="Calibri" w:hAnsi="Calibri" w:eastAsia="Calibri" w:cs="Calibri"/>
          <w:noProof w:val="0"/>
          <w:color w:val="0F4761" w:themeColor="accent1" w:themeTint="FF" w:themeShade="BF"/>
          <w:sz w:val="24"/>
          <w:szCs w:val="24"/>
          <w:lang w:val="en-US"/>
        </w:rPr>
      </w:pPr>
      <w:r w:rsidRPr="770495D6" w:rsidR="770495D6">
        <w:rPr>
          <w:rFonts w:ascii="Calibri" w:hAnsi="Calibri" w:eastAsia="Calibri" w:cs="Calibri"/>
          <w:b w:val="1"/>
          <w:bCs w:val="1"/>
          <w:noProof w:val="0"/>
          <w:sz w:val="24"/>
          <w:szCs w:val="24"/>
          <w:u w:val="single"/>
          <w:lang w:val="en-US"/>
        </w:rPr>
        <w:t>Technology’s Role</w:t>
      </w:r>
      <w:r w:rsidRPr="770495D6" w:rsidR="770495D6">
        <w:rPr>
          <w:rFonts w:ascii="Calibri" w:hAnsi="Calibri" w:eastAsia="Calibri" w:cs="Calibri"/>
          <w:noProof w:val="0"/>
          <w:sz w:val="24"/>
          <w:szCs w:val="24"/>
          <w:lang w:val="en-US"/>
        </w:rPr>
        <w:t xml:space="preserve">: Recent technological advancements, such as cochlear implants and various forms of assistive technology, have transformed communication avenues for the deaf community, </w:t>
      </w:r>
      <w:r w:rsidRPr="770495D6" w:rsidR="770495D6">
        <w:rPr>
          <w:rFonts w:ascii="Calibri" w:hAnsi="Calibri" w:eastAsia="Calibri" w:cs="Calibri"/>
          <w:noProof w:val="0"/>
          <w:color w:val="153D63" w:themeColor="text2" w:themeTint="E6" w:themeShade="FF"/>
          <w:sz w:val="24"/>
          <w:szCs w:val="24"/>
          <w:lang w:val="en-US"/>
        </w:rPr>
        <w:t>o</w:t>
      </w:r>
      <w:r w:rsidRPr="770495D6" w:rsidR="770495D6">
        <w:rPr>
          <w:rFonts w:ascii="Calibri" w:hAnsi="Calibri" w:eastAsia="Calibri" w:cs="Calibri"/>
          <w:noProof w:val="0"/>
          <w:color w:val="153D63" w:themeColor="text2" w:themeTint="E6" w:themeShade="FF"/>
          <w:sz w:val="24"/>
          <w:szCs w:val="24"/>
          <w:lang w:val="en-US"/>
        </w:rPr>
        <w:t>ffering more opportunities for interaction and cultural exchange.</w:t>
      </w:r>
      <w:r w:rsidRPr="770495D6" w:rsidR="770495D6">
        <w:rPr>
          <w:rFonts w:ascii="Calibri" w:hAnsi="Calibri" w:eastAsia="Calibri" w:cs="Calibri"/>
          <w:noProof w:val="0"/>
          <w:sz w:val="24"/>
          <w:szCs w:val="24"/>
          <w:lang w:val="en-US"/>
        </w:rPr>
        <w:t xml:space="preserve"> These innovations can enhance personal identities </w:t>
      </w:r>
      <w:r w:rsidRPr="770495D6" w:rsidR="770495D6">
        <w:rPr>
          <w:rFonts w:ascii="Calibri" w:hAnsi="Calibri" w:eastAsia="Calibri" w:cs="Calibri"/>
          <w:noProof w:val="0"/>
          <w:color w:val="0F4761" w:themeColor="accent1" w:themeTint="FF" w:themeShade="BF"/>
          <w:sz w:val="24"/>
          <w:szCs w:val="24"/>
          <w:lang w:val="en-US"/>
        </w:rPr>
        <w:t>for some while complicating others’ experiences with hearing communities.</w:t>
      </w:r>
    </w:p>
    <w:p xmlns:wp14="http://schemas.microsoft.com/office/word/2010/wordml" w:rsidP="5A93246C" wp14:paraId="4F4B8C02" wp14:textId="00668378">
      <w:pPr>
        <w:pStyle w:val="ListParagraph"/>
        <w:numPr>
          <w:ilvl w:val="0"/>
          <w:numId w:val="1"/>
        </w:numPr>
        <w:spacing w:before="240" w:beforeAutospacing="off" w:after="240" w:afterAutospacing="off"/>
        <w:rPr>
          <w:rFonts w:ascii="Calibri" w:hAnsi="Calibri" w:eastAsia="Calibri" w:cs="Calibri"/>
          <w:noProof w:val="0"/>
          <w:sz w:val="24"/>
          <w:szCs w:val="24"/>
          <w:lang w:val="en-US"/>
        </w:rPr>
      </w:pPr>
      <w:r w:rsidRPr="770495D6" w:rsidR="770495D6">
        <w:rPr>
          <w:rFonts w:ascii="Calibri" w:hAnsi="Calibri" w:eastAsia="Calibri" w:cs="Calibri"/>
          <w:b w:val="1"/>
          <w:bCs w:val="1"/>
          <w:noProof w:val="0"/>
          <w:sz w:val="24"/>
          <w:szCs w:val="24"/>
          <w:u w:val="single"/>
          <w:lang w:val="en-US"/>
        </w:rPr>
        <w:t>Social Dominance Orientation</w:t>
      </w:r>
      <w:r w:rsidRPr="770495D6" w:rsidR="770495D6">
        <w:rPr>
          <w:rFonts w:ascii="Calibri" w:hAnsi="Calibri" w:eastAsia="Calibri" w:cs="Calibri"/>
          <w:b w:val="1"/>
          <w:bCs w:val="1"/>
          <w:noProof w:val="0"/>
          <w:sz w:val="24"/>
          <w:szCs w:val="24"/>
          <w:lang w:val="en-US"/>
        </w:rPr>
        <w:t xml:space="preserve"> (SDO)</w:t>
      </w:r>
      <w:r w:rsidRPr="770495D6" w:rsidR="770495D6">
        <w:rPr>
          <w:rFonts w:ascii="Calibri" w:hAnsi="Calibri" w:eastAsia="Calibri" w:cs="Calibri"/>
          <w:noProof w:val="0"/>
          <w:sz w:val="24"/>
          <w:szCs w:val="24"/>
          <w:lang w:val="en-US"/>
        </w:rPr>
        <w:t xml:space="preserve">: The authors integrate the SDO theory to analyze how </w:t>
      </w:r>
      <w:r w:rsidRPr="770495D6" w:rsidR="770495D6">
        <w:rPr>
          <w:rFonts w:ascii="Calibri" w:hAnsi="Calibri" w:eastAsia="Calibri" w:cs="Calibri"/>
          <w:noProof w:val="0"/>
          <w:sz w:val="24"/>
          <w:szCs w:val="24"/>
          <w:lang w:val="en-US"/>
        </w:rPr>
        <w:t>different cultural</w:t>
      </w:r>
      <w:r w:rsidRPr="770495D6" w:rsidR="770495D6">
        <w:rPr>
          <w:rFonts w:ascii="Calibri" w:hAnsi="Calibri" w:eastAsia="Calibri" w:cs="Calibri"/>
          <w:noProof w:val="0"/>
          <w:sz w:val="24"/>
          <w:szCs w:val="24"/>
          <w:lang w:val="en-US"/>
        </w:rPr>
        <w:t xml:space="preserve"> affiliations within the deaf community </w:t>
      </w:r>
      <w:r w:rsidRPr="770495D6" w:rsidR="770495D6">
        <w:rPr>
          <w:rFonts w:ascii="Calibri" w:hAnsi="Calibri" w:eastAsia="Calibri" w:cs="Calibri"/>
          <w:noProof w:val="0"/>
          <w:color w:val="153D63" w:themeColor="text2" w:themeTint="E6" w:themeShade="FF"/>
          <w:sz w:val="24"/>
          <w:szCs w:val="24"/>
          <w:lang w:val="en-US"/>
        </w:rPr>
        <w:t>impact perspectives on identity and access</w:t>
      </w:r>
      <w:r w:rsidRPr="770495D6" w:rsidR="770495D6">
        <w:rPr>
          <w:rFonts w:ascii="Calibri" w:hAnsi="Calibri" w:eastAsia="Calibri" w:cs="Calibri"/>
          <w:noProof w:val="0"/>
          <w:sz w:val="24"/>
          <w:szCs w:val="24"/>
          <w:lang w:val="en-US"/>
        </w:rPr>
        <w:t xml:space="preserve">. This highlights the sociopolitical dynamics that underlie cultural interactions and the </w:t>
      </w:r>
      <w:r w:rsidRPr="770495D6" w:rsidR="770495D6">
        <w:rPr>
          <w:rFonts w:ascii="Calibri" w:hAnsi="Calibri" w:eastAsia="Calibri" w:cs="Calibri"/>
          <w:noProof w:val="0"/>
          <w:sz w:val="24"/>
          <w:szCs w:val="24"/>
          <w:lang w:val="en-US"/>
        </w:rPr>
        <w:t>perception</w:t>
      </w:r>
      <w:r w:rsidRPr="770495D6" w:rsidR="770495D6">
        <w:rPr>
          <w:rFonts w:ascii="Calibri" w:hAnsi="Calibri" w:eastAsia="Calibri" w:cs="Calibri"/>
          <w:noProof w:val="0"/>
          <w:sz w:val="24"/>
          <w:szCs w:val="24"/>
          <w:lang w:val="en-US"/>
        </w:rPr>
        <w:t xml:space="preserve"> of deafness as either a disability or a distinct cultural identity.</w:t>
      </w:r>
    </w:p>
    <w:p xmlns:wp14="http://schemas.microsoft.com/office/word/2010/wordml" w:rsidP="770495D6" wp14:paraId="4C866B0F" wp14:textId="043F5B1C">
      <w:pPr>
        <w:pStyle w:val="ListParagraph"/>
        <w:numPr>
          <w:ilvl w:val="0"/>
          <w:numId w:val="1"/>
        </w:numPr>
        <w:spacing w:before="240" w:beforeAutospacing="off" w:after="240" w:afterAutospacing="off"/>
        <w:rPr>
          <w:rFonts w:ascii="Calibri" w:hAnsi="Calibri" w:eastAsia="Calibri" w:cs="Calibri"/>
          <w:noProof w:val="0"/>
          <w:color w:val="C00000"/>
          <w:sz w:val="24"/>
          <w:szCs w:val="24"/>
          <w:lang w:val="en-US"/>
        </w:rPr>
      </w:pPr>
      <w:r w:rsidRPr="770495D6" w:rsidR="770495D6">
        <w:rPr>
          <w:rFonts w:ascii="Calibri" w:hAnsi="Calibri" w:eastAsia="Calibri" w:cs="Calibri"/>
          <w:b w:val="1"/>
          <w:bCs w:val="1"/>
          <w:noProof w:val="0"/>
          <w:sz w:val="24"/>
          <w:szCs w:val="24"/>
          <w:u w:val="single"/>
          <w:lang w:val="en-US"/>
        </w:rPr>
        <w:t>Educational Implications</w:t>
      </w:r>
      <w:r w:rsidRPr="770495D6" w:rsidR="770495D6">
        <w:rPr>
          <w:rFonts w:ascii="Calibri" w:hAnsi="Calibri" w:eastAsia="Calibri" w:cs="Calibri"/>
          <w:noProof w:val="0"/>
          <w:sz w:val="24"/>
          <w:szCs w:val="24"/>
          <w:lang w:val="en-US"/>
        </w:rPr>
        <w:t xml:space="preserve">: </w:t>
      </w:r>
      <w:r w:rsidRPr="770495D6" w:rsidR="770495D6">
        <w:rPr>
          <w:rFonts w:ascii="Calibri" w:hAnsi="Calibri" w:eastAsia="Calibri" w:cs="Calibri"/>
          <w:noProof w:val="0"/>
          <w:color w:val="C00000"/>
          <w:sz w:val="24"/>
          <w:szCs w:val="24"/>
          <w:lang w:val="en-US"/>
        </w:rPr>
        <w:t xml:space="preserve">The paper calls for educators to foster environments that support the linguistic and cultural identities of deaf students. </w:t>
      </w:r>
      <w:r w:rsidRPr="770495D6" w:rsidR="770495D6">
        <w:rPr>
          <w:rFonts w:ascii="Calibri" w:hAnsi="Calibri" w:eastAsia="Calibri" w:cs="Calibri"/>
          <w:noProof w:val="0"/>
          <w:sz w:val="24"/>
          <w:szCs w:val="24"/>
          <w:lang w:val="en-US"/>
        </w:rPr>
        <w:t xml:space="preserve">Creating inclusive settings that </w:t>
      </w:r>
      <w:r w:rsidRPr="770495D6" w:rsidR="770495D6">
        <w:rPr>
          <w:rFonts w:ascii="Calibri" w:hAnsi="Calibri" w:eastAsia="Calibri" w:cs="Calibri"/>
          <w:noProof w:val="0"/>
          <w:color w:val="C00000"/>
          <w:sz w:val="24"/>
          <w:szCs w:val="24"/>
          <w:lang w:val="en-US"/>
        </w:rPr>
        <w:t xml:space="preserve">recognize </w:t>
      </w:r>
      <w:r w:rsidRPr="770495D6" w:rsidR="770495D6">
        <w:rPr>
          <w:rFonts w:ascii="Calibri" w:hAnsi="Calibri" w:eastAsia="Calibri" w:cs="Calibri"/>
          <w:noProof w:val="0"/>
          <w:sz w:val="24"/>
          <w:szCs w:val="24"/>
          <w:lang w:val="en-US"/>
        </w:rPr>
        <w:t xml:space="preserve">and </w:t>
      </w:r>
      <w:r w:rsidRPr="770495D6" w:rsidR="770495D6">
        <w:rPr>
          <w:rFonts w:ascii="Calibri" w:hAnsi="Calibri" w:eastAsia="Calibri" w:cs="Calibri"/>
          <w:noProof w:val="0"/>
          <w:color w:val="C00000"/>
          <w:sz w:val="24"/>
          <w:szCs w:val="24"/>
          <w:lang w:val="en-US"/>
        </w:rPr>
        <w:t xml:space="preserve">value </w:t>
      </w:r>
      <w:r w:rsidRPr="770495D6" w:rsidR="770495D6">
        <w:rPr>
          <w:rFonts w:ascii="Calibri" w:hAnsi="Calibri" w:eastAsia="Calibri" w:cs="Calibri"/>
          <w:noProof w:val="0"/>
          <w:color w:val="C00000"/>
          <w:sz w:val="24"/>
          <w:szCs w:val="24"/>
          <w:lang w:val="en-US"/>
        </w:rPr>
        <w:t xml:space="preserve">diverse </w:t>
      </w:r>
      <w:r w:rsidRPr="770495D6" w:rsidR="770495D6">
        <w:rPr>
          <w:rFonts w:ascii="Calibri" w:hAnsi="Calibri" w:eastAsia="Calibri" w:cs="Calibri"/>
          <w:noProof w:val="0"/>
          <w:color w:val="C00000"/>
          <w:sz w:val="24"/>
          <w:szCs w:val="24"/>
          <w:lang w:val="en-US"/>
        </w:rPr>
        <w:t xml:space="preserve">identities </w:t>
      </w:r>
      <w:r w:rsidRPr="770495D6" w:rsidR="770495D6">
        <w:rPr>
          <w:rFonts w:ascii="Calibri" w:hAnsi="Calibri" w:eastAsia="Calibri" w:cs="Calibri"/>
          <w:noProof w:val="0"/>
          <w:sz w:val="24"/>
          <w:szCs w:val="24"/>
          <w:lang w:val="en-US"/>
        </w:rPr>
        <w:t xml:space="preserve">is </w:t>
      </w:r>
      <w:r w:rsidRPr="770495D6" w:rsidR="770495D6">
        <w:rPr>
          <w:rFonts w:ascii="Calibri" w:hAnsi="Calibri" w:eastAsia="Calibri" w:cs="Calibri"/>
          <w:noProof w:val="0"/>
          <w:color w:val="C00000"/>
          <w:sz w:val="24"/>
          <w:szCs w:val="24"/>
          <w:lang w:val="en-US"/>
        </w:rPr>
        <w:t xml:space="preserve">essential </w:t>
      </w:r>
      <w:r w:rsidRPr="770495D6" w:rsidR="770495D6">
        <w:rPr>
          <w:rFonts w:ascii="Calibri" w:hAnsi="Calibri" w:eastAsia="Calibri" w:cs="Calibri"/>
          <w:noProof w:val="0"/>
          <w:sz w:val="24"/>
          <w:szCs w:val="24"/>
          <w:lang w:val="en-US"/>
        </w:rPr>
        <w:t xml:space="preserve">for empowering students to </w:t>
      </w:r>
      <w:r w:rsidRPr="770495D6" w:rsidR="770495D6">
        <w:rPr>
          <w:rFonts w:ascii="Calibri" w:hAnsi="Calibri" w:eastAsia="Calibri" w:cs="Calibri"/>
          <w:noProof w:val="0"/>
          <w:color w:val="C00000"/>
          <w:sz w:val="24"/>
          <w:szCs w:val="24"/>
          <w:lang w:val="en-US"/>
        </w:rPr>
        <w:t>express themselves and thrive.</w:t>
      </w:r>
    </w:p>
    <w:p xmlns:wp14="http://schemas.microsoft.com/office/word/2010/wordml" w:rsidP="5A93246C" wp14:paraId="35B5C40C" wp14:textId="18E33221">
      <w:pPr>
        <w:pStyle w:val="Heading3"/>
        <w:spacing w:before="281" w:beforeAutospacing="off" w:after="281" w:afterAutospacing="off"/>
        <w:rPr>
          <w:rFonts w:ascii="Calibri" w:hAnsi="Calibri" w:eastAsia="Calibri" w:cs="Calibri"/>
          <w:b w:val="1"/>
          <w:bCs w:val="1"/>
          <w:noProof w:val="0"/>
          <w:sz w:val="28"/>
          <w:szCs w:val="28"/>
          <w:lang w:val="en-US"/>
        </w:rPr>
      </w:pPr>
      <w:r w:rsidRPr="770495D6" w:rsidR="770495D6">
        <w:rPr>
          <w:rFonts w:ascii="Calibri" w:hAnsi="Calibri" w:eastAsia="Calibri" w:cs="Calibri"/>
          <w:b w:val="1"/>
          <w:bCs w:val="1"/>
          <w:noProof w:val="0"/>
          <w:sz w:val="28"/>
          <w:szCs w:val="28"/>
          <w:lang w:val="en-US"/>
        </w:rPr>
        <w:t>Implications for Students in Schools for the Deaf and Inclusive Settings</w:t>
      </w:r>
    </w:p>
    <w:p xmlns:wp14="http://schemas.microsoft.com/office/word/2010/wordml" w:rsidP="5A93246C" wp14:paraId="3B314886" wp14:textId="1B82D57D">
      <w:pPr>
        <w:spacing w:before="240" w:beforeAutospacing="off" w:after="240" w:afterAutospacing="off"/>
        <w:rPr>
          <w:rFonts w:ascii="Calibri" w:hAnsi="Calibri" w:eastAsia="Calibri" w:cs="Calibri"/>
          <w:noProof w:val="0"/>
          <w:sz w:val="24"/>
          <w:szCs w:val="24"/>
          <w:lang w:val="en-US"/>
        </w:rPr>
      </w:pPr>
      <w:r w:rsidRPr="5A93246C" w:rsidR="5A93246C">
        <w:rPr>
          <w:rFonts w:ascii="Calibri" w:hAnsi="Calibri" w:eastAsia="Calibri" w:cs="Calibri"/>
          <w:noProof w:val="0"/>
          <w:sz w:val="24"/>
          <w:szCs w:val="24"/>
          <w:lang w:val="en-US"/>
        </w:rPr>
        <w:t>The insights from this article suggest several implications for both deaf schools and inclusive educational environments:</w:t>
      </w:r>
    </w:p>
    <w:p xmlns:wp14="http://schemas.microsoft.com/office/word/2010/wordml" w:rsidP="5A93246C" wp14:paraId="63595263" wp14:textId="4FCB843F">
      <w:pPr>
        <w:pStyle w:val="ListParagraph"/>
        <w:numPr>
          <w:ilvl w:val="0"/>
          <w:numId w:val="2"/>
        </w:numPr>
        <w:spacing w:before="240" w:beforeAutospacing="off" w:after="240" w:afterAutospacing="off"/>
        <w:rPr>
          <w:rFonts w:ascii="Calibri" w:hAnsi="Calibri" w:eastAsia="Calibri" w:cs="Calibri"/>
          <w:noProof w:val="0"/>
          <w:sz w:val="24"/>
          <w:szCs w:val="24"/>
          <w:lang w:val="en-US"/>
        </w:rPr>
      </w:pPr>
      <w:r w:rsidRPr="5A93246C" w:rsidR="5A93246C">
        <w:rPr>
          <w:rFonts w:ascii="Calibri" w:hAnsi="Calibri" w:eastAsia="Calibri" w:cs="Calibri"/>
          <w:b w:val="1"/>
          <w:bCs w:val="1"/>
          <w:noProof w:val="0"/>
          <w:sz w:val="24"/>
          <w:szCs w:val="24"/>
          <w:lang w:val="en-US"/>
        </w:rPr>
        <w:t>Prioritize Access to Language</w:t>
      </w:r>
      <w:r w:rsidRPr="5A93246C" w:rsidR="5A93246C">
        <w:rPr>
          <w:rFonts w:ascii="Calibri" w:hAnsi="Calibri" w:eastAsia="Calibri" w:cs="Calibri"/>
          <w:noProof w:val="0"/>
          <w:sz w:val="24"/>
          <w:szCs w:val="24"/>
          <w:lang w:val="en-US"/>
        </w:rPr>
        <w:t>: Educational institutions must ensure that deaf students have access not only to sign language but also to a language-rich environment that promotes communication with peers and teachers. This could involve training staff in sign language and creating a curriculum that is inclusive of deaf culture.</w:t>
      </w:r>
    </w:p>
    <w:p xmlns:wp14="http://schemas.microsoft.com/office/word/2010/wordml" w:rsidP="5A93246C" wp14:paraId="7A292FD4" wp14:textId="017EF271">
      <w:pPr>
        <w:pStyle w:val="ListParagraph"/>
        <w:numPr>
          <w:ilvl w:val="0"/>
          <w:numId w:val="2"/>
        </w:numPr>
        <w:spacing w:before="240" w:beforeAutospacing="off" w:after="240" w:afterAutospacing="off"/>
        <w:rPr>
          <w:rFonts w:ascii="Calibri" w:hAnsi="Calibri" w:eastAsia="Calibri" w:cs="Calibri"/>
          <w:noProof w:val="0"/>
          <w:sz w:val="24"/>
          <w:szCs w:val="24"/>
          <w:lang w:val="en-US"/>
        </w:rPr>
      </w:pPr>
      <w:r w:rsidRPr="5A93246C" w:rsidR="5A93246C">
        <w:rPr>
          <w:rFonts w:ascii="Calibri" w:hAnsi="Calibri" w:eastAsia="Calibri" w:cs="Calibri"/>
          <w:b w:val="1"/>
          <w:bCs w:val="1"/>
          <w:noProof w:val="0"/>
          <w:sz w:val="24"/>
          <w:szCs w:val="24"/>
          <w:lang w:val="en-US"/>
        </w:rPr>
        <w:t>Recognize Identity Diversity</w:t>
      </w:r>
      <w:r w:rsidRPr="5A93246C" w:rsidR="5A93246C">
        <w:rPr>
          <w:rFonts w:ascii="Calibri" w:hAnsi="Calibri" w:eastAsia="Calibri" w:cs="Calibri"/>
          <w:noProof w:val="0"/>
          <w:sz w:val="24"/>
          <w:szCs w:val="24"/>
          <w:lang w:val="en-US"/>
        </w:rPr>
        <w:t>: Deaf schools should acknowledge and incorporate the diverse identities present among their students. This can be achieved by reflecting the varied experiences of students in curricula and school activities, thereby promoting an inclusive community where all identity expressions are valid and celebrated.</w:t>
      </w:r>
    </w:p>
    <w:p xmlns:wp14="http://schemas.microsoft.com/office/word/2010/wordml" w:rsidP="5A93246C" wp14:paraId="0BAB38FC" wp14:textId="6B4F44EF">
      <w:pPr>
        <w:pStyle w:val="ListParagraph"/>
        <w:numPr>
          <w:ilvl w:val="0"/>
          <w:numId w:val="2"/>
        </w:numPr>
        <w:spacing w:before="240" w:beforeAutospacing="off" w:after="240" w:afterAutospacing="off"/>
        <w:rPr>
          <w:rFonts w:ascii="Calibri" w:hAnsi="Calibri" w:eastAsia="Calibri" w:cs="Calibri"/>
          <w:noProof w:val="0"/>
          <w:sz w:val="24"/>
          <w:szCs w:val="24"/>
          <w:lang w:val="en-US"/>
        </w:rPr>
      </w:pPr>
      <w:r w:rsidRPr="5A93246C" w:rsidR="5A93246C">
        <w:rPr>
          <w:rFonts w:ascii="Calibri" w:hAnsi="Calibri" w:eastAsia="Calibri" w:cs="Calibri"/>
          <w:b w:val="1"/>
          <w:bCs w:val="1"/>
          <w:noProof w:val="0"/>
          <w:sz w:val="24"/>
          <w:szCs w:val="24"/>
          <w:lang w:val="en-US"/>
        </w:rPr>
        <w:t>Use Technology Wisely</w:t>
      </w:r>
      <w:r w:rsidRPr="5A93246C" w:rsidR="5A93246C">
        <w:rPr>
          <w:rFonts w:ascii="Calibri" w:hAnsi="Calibri" w:eastAsia="Calibri" w:cs="Calibri"/>
          <w:noProof w:val="0"/>
          <w:sz w:val="24"/>
          <w:szCs w:val="24"/>
          <w:lang w:val="en-US"/>
        </w:rPr>
        <w:t>: Schools should harness technology to amplify communication and learning opportunities while being mindful of individual preferences and needs. Providing a range of technological tools can support varied identity expressions and learning styles within the deaf community.</w:t>
      </w:r>
    </w:p>
    <w:p xmlns:wp14="http://schemas.microsoft.com/office/word/2010/wordml" w:rsidP="5A93246C" wp14:paraId="345F333A" wp14:textId="22DFDE73">
      <w:pPr>
        <w:pStyle w:val="ListParagraph"/>
        <w:numPr>
          <w:ilvl w:val="0"/>
          <w:numId w:val="2"/>
        </w:numPr>
        <w:spacing w:before="240" w:beforeAutospacing="off" w:after="240" w:afterAutospacing="off"/>
        <w:rPr>
          <w:rFonts w:ascii="Calibri" w:hAnsi="Calibri" w:eastAsia="Calibri" w:cs="Calibri"/>
          <w:noProof w:val="0"/>
          <w:sz w:val="24"/>
          <w:szCs w:val="24"/>
          <w:lang w:val="en-US"/>
        </w:rPr>
      </w:pPr>
      <w:r w:rsidRPr="5A93246C" w:rsidR="5A93246C">
        <w:rPr>
          <w:rFonts w:ascii="Calibri" w:hAnsi="Calibri" w:eastAsia="Calibri" w:cs="Calibri"/>
          <w:b w:val="1"/>
          <w:bCs w:val="1"/>
          <w:noProof w:val="0"/>
          <w:sz w:val="24"/>
          <w:szCs w:val="24"/>
          <w:lang w:val="en-US"/>
        </w:rPr>
        <w:t>Foster Positive Social Interactions</w:t>
      </w:r>
      <w:r w:rsidRPr="5A93246C" w:rsidR="5A93246C">
        <w:rPr>
          <w:rFonts w:ascii="Calibri" w:hAnsi="Calibri" w:eastAsia="Calibri" w:cs="Calibri"/>
          <w:noProof w:val="0"/>
          <w:sz w:val="24"/>
          <w:szCs w:val="24"/>
          <w:lang w:val="en-US"/>
        </w:rPr>
        <w:t>: Both deaf and hearing students should have opportunities to interact and learn from each other. Programs that encourage collaboration and cultural exchange will help dismantle barriers and promote a more cohesive and inclusive educational experience.</w:t>
      </w:r>
    </w:p>
    <w:p xmlns:wp14="http://schemas.microsoft.com/office/word/2010/wordml" w:rsidP="5A93246C" wp14:paraId="030D00E1" wp14:textId="5643768D">
      <w:pPr>
        <w:pStyle w:val="ListParagraph"/>
        <w:numPr>
          <w:ilvl w:val="0"/>
          <w:numId w:val="2"/>
        </w:numPr>
        <w:spacing w:before="240" w:beforeAutospacing="off" w:after="240" w:afterAutospacing="off"/>
        <w:rPr>
          <w:rFonts w:ascii="Calibri" w:hAnsi="Calibri" w:eastAsia="Calibri" w:cs="Calibri"/>
          <w:noProof w:val="0"/>
          <w:sz w:val="24"/>
          <w:szCs w:val="24"/>
          <w:lang w:val="en-US"/>
        </w:rPr>
      </w:pPr>
      <w:r w:rsidRPr="5A93246C" w:rsidR="5A93246C">
        <w:rPr>
          <w:rFonts w:ascii="Calibri" w:hAnsi="Calibri" w:eastAsia="Calibri" w:cs="Calibri"/>
          <w:b w:val="1"/>
          <w:bCs w:val="1"/>
          <w:noProof w:val="0"/>
          <w:sz w:val="24"/>
          <w:szCs w:val="24"/>
          <w:lang w:val="en-US"/>
        </w:rPr>
        <w:t>Empower Students' Voices</w:t>
      </w:r>
      <w:r w:rsidRPr="5A93246C" w:rsidR="5A93246C">
        <w:rPr>
          <w:rFonts w:ascii="Calibri" w:hAnsi="Calibri" w:eastAsia="Calibri" w:cs="Calibri"/>
          <w:noProof w:val="0"/>
          <w:sz w:val="24"/>
          <w:szCs w:val="24"/>
          <w:lang w:val="en-US"/>
        </w:rPr>
        <w:t>: Students should be encouraged to explore and express their identities in a safe and supportive environment. This can be facilitated through student-led initiatives, clubs, or events that celebrate deaf culture and language diversity.</w:t>
      </w:r>
    </w:p>
    <w:p xmlns:wp14="http://schemas.microsoft.com/office/word/2010/wordml" w:rsidP="5A93246C" wp14:paraId="69EAD810" wp14:textId="58DCA169">
      <w:pPr>
        <w:pStyle w:val="Heading3"/>
        <w:spacing w:before="281" w:beforeAutospacing="off" w:after="281" w:afterAutospacing="off"/>
        <w:rPr>
          <w:rFonts w:ascii="Calibri" w:hAnsi="Calibri" w:eastAsia="Calibri" w:cs="Calibri"/>
          <w:b w:val="1"/>
          <w:bCs w:val="1"/>
          <w:noProof w:val="0"/>
          <w:sz w:val="28"/>
          <w:szCs w:val="28"/>
          <w:lang w:val="en-US"/>
        </w:rPr>
      </w:pPr>
      <w:r w:rsidRPr="5A93246C" w:rsidR="5A93246C">
        <w:rPr>
          <w:rFonts w:ascii="Calibri" w:hAnsi="Calibri" w:eastAsia="Calibri" w:cs="Calibri"/>
          <w:b w:val="1"/>
          <w:bCs w:val="1"/>
          <w:noProof w:val="0"/>
          <w:sz w:val="28"/>
          <w:szCs w:val="28"/>
          <w:lang w:val="en-US"/>
        </w:rPr>
        <w:t>Conclusion</w:t>
      </w:r>
    </w:p>
    <w:p xmlns:wp14="http://schemas.microsoft.com/office/word/2010/wordml" w:rsidP="5A93246C" wp14:paraId="2566BD10" wp14:textId="78660E6D">
      <w:pPr>
        <w:spacing w:before="240" w:beforeAutospacing="off" w:after="240" w:afterAutospacing="off"/>
        <w:rPr>
          <w:rFonts w:ascii="Calibri" w:hAnsi="Calibri" w:eastAsia="Calibri" w:cs="Calibri"/>
          <w:noProof w:val="0"/>
          <w:sz w:val="24"/>
          <w:szCs w:val="24"/>
          <w:lang w:val="en-US"/>
        </w:rPr>
      </w:pPr>
      <w:r w:rsidRPr="01598B1E" w:rsidR="01598B1E">
        <w:rPr>
          <w:rFonts w:ascii="Calibri" w:hAnsi="Calibri" w:eastAsia="Calibri" w:cs="Calibri"/>
          <w:noProof w:val="0"/>
          <w:sz w:val="24"/>
          <w:szCs w:val="24"/>
          <w:lang w:val="en-US"/>
        </w:rPr>
        <w:t>The article sheds light on critical aspects of language, identity, and access in deaf education, emphasizing that educators play a pivotal role in shaping the experiences and identities of deaf and hard of hearing students. By recognizing the importance of language access and fostering an inclusive environment, schools can empower students, helping them to develop strong, multifaceted identities and enhancing their educational outcomes.</w:t>
      </w:r>
    </w:p>
    <w:p xmlns:wp14="http://schemas.microsoft.com/office/word/2010/wordml" w:rsidP="5A93246C" wp14:paraId="2C078E63" wp14:textId="34C46222">
      <w:pPr>
        <w:rPr>
          <w:rFonts w:ascii="Calibri" w:hAnsi="Calibri" w:eastAsia="Calibri" w:cs="Calibri"/>
        </w:rPr>
      </w:pPr>
      <w:r w:rsidRPr="01598B1E" w:rsidR="01598B1E">
        <w:rPr>
          <w:rFonts w:ascii="Calibri" w:hAnsi="Calibri" w:eastAsia="Calibri" w:cs="Calibri"/>
        </w:rPr>
        <w:t xml:space="preserve"> </w:t>
      </w:r>
    </w:p>
    <w:p w:rsidR="01598B1E" w:rsidP="01598B1E" w:rsidRDefault="01598B1E" w14:paraId="45072C43" w14:textId="727FA9D1">
      <w:pPr>
        <w:pStyle w:val="Heading2"/>
        <w:spacing w:before="279" w:beforeAutospacing="off" w:after="279" w:afterAutospacing="off" w:line="540" w:lineRule="auto"/>
        <w:jc w:val="left"/>
      </w:pPr>
      <w:r w:rsidRPr="01598B1E" w:rsidR="01598B1E">
        <w:rPr>
          <w:rFonts w:ascii="PT Serif" w:hAnsi="PT Serif" w:eastAsia="PT Serif" w:cs="PT Serif"/>
          <w:b w:val="1"/>
          <w:bCs w:val="1"/>
          <w:i w:val="0"/>
          <w:iCs w:val="0"/>
          <w:caps w:val="0"/>
          <w:smallCaps w:val="0"/>
          <w:noProof w:val="0"/>
          <w:color w:val="333333"/>
          <w:sz w:val="33"/>
          <w:szCs w:val="33"/>
          <w:lang w:val="en-US"/>
        </w:rPr>
        <w:t>References</w:t>
      </w:r>
    </w:p>
    <w:p w:rsidR="39B95DB7" w:rsidP="39B95DB7" w:rsidRDefault="39B95DB7" w14:paraId="0CD0F01E" w14:textId="45B3E4E7">
      <w:pPr>
        <w:pStyle w:val="Normal"/>
      </w:pPr>
      <w:r w:rsidRPr="01598B1E" w:rsidR="01598B1E">
        <w:rPr>
          <w:rFonts w:ascii="Calibri" w:hAnsi="Calibri" w:eastAsia="Calibri" w:cs="Calibri"/>
          <w:noProof w:val="0"/>
          <w:sz w:val="24"/>
          <w:szCs w:val="24"/>
          <w:lang w:val="en-US"/>
        </w:rPr>
        <w:t xml:space="preserve">Levesque, E., Duncan, J., &amp; </w:t>
      </w:r>
      <w:r w:rsidRPr="01598B1E" w:rsidR="01598B1E">
        <w:rPr>
          <w:rFonts w:ascii="Calibri" w:hAnsi="Calibri" w:eastAsia="Calibri" w:cs="Calibri"/>
          <w:noProof w:val="0"/>
          <w:sz w:val="24"/>
          <w:szCs w:val="24"/>
          <w:lang w:val="en-US"/>
        </w:rPr>
        <w:t>Snoddon</w:t>
      </w:r>
      <w:r w:rsidRPr="01598B1E" w:rsidR="01598B1E">
        <w:rPr>
          <w:rFonts w:ascii="Calibri" w:hAnsi="Calibri" w:eastAsia="Calibri" w:cs="Calibri"/>
          <w:noProof w:val="0"/>
          <w:sz w:val="24"/>
          <w:szCs w:val="24"/>
          <w:lang w:val="en-US"/>
        </w:rPr>
        <w:t xml:space="preserve">, K. (2025). Expanding the lens: Language, identity, and access in deaf education. </w:t>
      </w:r>
      <w:r w:rsidRPr="01598B1E" w:rsidR="01598B1E">
        <w:rPr>
          <w:rFonts w:ascii="Calibri" w:hAnsi="Calibri" w:eastAsia="Calibri" w:cs="Calibri"/>
          <w:i w:val="1"/>
          <w:iCs w:val="1"/>
          <w:noProof w:val="0"/>
          <w:sz w:val="24"/>
          <w:szCs w:val="24"/>
          <w:lang w:val="en-US"/>
        </w:rPr>
        <w:t>Deafness &amp; Education International</w:t>
      </w:r>
      <w:r w:rsidRPr="01598B1E" w:rsidR="01598B1E">
        <w:rPr>
          <w:rFonts w:ascii="Calibri" w:hAnsi="Calibri" w:eastAsia="Calibri" w:cs="Calibri"/>
          <w:noProof w:val="0"/>
          <w:sz w:val="24"/>
          <w:szCs w:val="24"/>
          <w:lang w:val="en-US"/>
        </w:rPr>
        <w:t xml:space="preserve">. </w:t>
      </w:r>
      <w:hyperlink r:id="Rc75c05539673493c">
        <w:r w:rsidRPr="01598B1E" w:rsidR="01598B1E">
          <w:rPr>
            <w:rStyle w:val="Hyperlink"/>
            <w:rFonts w:ascii="Calibri" w:hAnsi="Calibri" w:eastAsia="Calibri" w:cs="Calibri"/>
            <w:noProof w:val="0"/>
            <w:sz w:val="24"/>
            <w:szCs w:val="24"/>
            <w:lang w:val="en-US"/>
          </w:rPr>
          <w:t>https://doi.org/10.1080/14643154.2025.2583798</w:t>
        </w:r>
      </w:hyperlink>
    </w:p>
    <w:p w:rsidR="01598B1E" w:rsidP="01598B1E" w:rsidRDefault="01598B1E" w14:paraId="660978EE" w14:textId="336F0943">
      <w:pPr>
        <w:pStyle w:val="Normal"/>
        <w:spacing w:before="0" w:beforeAutospacing="off" w:after="0" w:afterAutospacing="off"/>
        <w:ind w:left="0"/>
        <w:jc w:val="left"/>
        <w:rPr>
          <w:rFonts w:ascii="Calibri" w:hAnsi="Calibri" w:eastAsia="Calibri" w:cs="Calibri"/>
          <w:b w:val="0"/>
          <w:bCs w:val="0"/>
          <w:i w:val="0"/>
          <w:iCs w:val="0"/>
          <w:caps w:val="0"/>
          <w:smallCaps w:val="0"/>
          <w:noProof w:val="0"/>
          <w:color w:val="333333"/>
          <w:sz w:val="24"/>
          <w:szCs w:val="24"/>
          <w:lang w:val="en-US"/>
        </w:rPr>
      </w:pPr>
      <w:r w:rsidRPr="01598B1E" w:rsidR="01598B1E">
        <w:rPr>
          <w:rFonts w:ascii="Calibri" w:hAnsi="Calibri" w:eastAsia="Calibri" w:cs="Calibri"/>
          <w:b w:val="0"/>
          <w:bCs w:val="0"/>
          <w:i w:val="0"/>
          <w:iCs w:val="0"/>
          <w:caps w:val="0"/>
          <w:smallCaps w:val="0"/>
          <w:noProof w:val="0"/>
          <w:color w:val="333333"/>
          <w:sz w:val="24"/>
          <w:szCs w:val="24"/>
          <w:lang w:val="en-US"/>
        </w:rPr>
        <w:t xml:space="preserve">Bat-Chava, Y. (2000). Diversity of deaf identities. </w:t>
      </w:r>
      <w:r w:rsidRPr="01598B1E" w:rsidR="01598B1E">
        <w:rPr>
          <w:rFonts w:ascii="Calibri" w:hAnsi="Calibri" w:eastAsia="Calibri" w:cs="Calibri"/>
          <w:b w:val="0"/>
          <w:bCs w:val="0"/>
          <w:i w:val="1"/>
          <w:iCs w:val="1"/>
          <w:caps w:val="0"/>
          <w:smallCaps w:val="0"/>
          <w:noProof w:val="0"/>
          <w:color w:val="333333"/>
          <w:sz w:val="24"/>
          <w:szCs w:val="24"/>
          <w:lang w:val="en-US"/>
        </w:rPr>
        <w:t>American Annals of the Deaf</w:t>
      </w:r>
      <w:r w:rsidRPr="01598B1E" w:rsidR="01598B1E">
        <w:rPr>
          <w:rFonts w:ascii="Calibri" w:hAnsi="Calibri" w:eastAsia="Calibri" w:cs="Calibri"/>
          <w:b w:val="0"/>
          <w:bCs w:val="0"/>
          <w:i w:val="0"/>
          <w:iCs w:val="0"/>
          <w:caps w:val="0"/>
          <w:smallCaps w:val="0"/>
          <w:noProof w:val="0"/>
          <w:color w:val="333333"/>
          <w:sz w:val="24"/>
          <w:szCs w:val="24"/>
          <w:lang w:val="en-US"/>
        </w:rPr>
        <w:t xml:space="preserve">, </w:t>
      </w:r>
      <w:r w:rsidRPr="01598B1E" w:rsidR="01598B1E">
        <w:rPr>
          <w:rFonts w:ascii="Calibri" w:hAnsi="Calibri" w:eastAsia="Calibri" w:cs="Calibri"/>
          <w:b w:val="0"/>
          <w:bCs w:val="0"/>
          <w:i w:val="1"/>
          <w:iCs w:val="1"/>
          <w:caps w:val="0"/>
          <w:smallCaps w:val="0"/>
          <w:noProof w:val="0"/>
          <w:color w:val="333333"/>
          <w:sz w:val="24"/>
          <w:szCs w:val="24"/>
          <w:lang w:val="en-US"/>
        </w:rPr>
        <w:t>145</w:t>
      </w:r>
      <w:r w:rsidRPr="01598B1E" w:rsidR="01598B1E">
        <w:rPr>
          <w:rFonts w:ascii="Calibri" w:hAnsi="Calibri" w:eastAsia="Calibri" w:cs="Calibri"/>
          <w:b w:val="0"/>
          <w:bCs w:val="0"/>
          <w:i w:val="0"/>
          <w:iCs w:val="0"/>
          <w:caps w:val="0"/>
          <w:smallCaps w:val="0"/>
          <w:noProof w:val="0"/>
          <w:color w:val="333333"/>
          <w:sz w:val="24"/>
          <w:szCs w:val="24"/>
          <w:lang w:val="en-US"/>
        </w:rPr>
        <w:t xml:space="preserve">, 420–428. </w:t>
      </w:r>
      <w:hyperlink r:id="Rdab756bb25e945ad">
        <w:r w:rsidRPr="01598B1E" w:rsidR="01598B1E">
          <w:rPr>
            <w:rStyle w:val="Hyperlink"/>
            <w:rFonts w:ascii="Calibri" w:hAnsi="Calibri" w:eastAsia="Calibri" w:cs="Calibri"/>
            <w:b w:val="0"/>
            <w:bCs w:val="0"/>
            <w:i w:val="0"/>
            <w:iCs w:val="0"/>
            <w:caps w:val="0"/>
            <w:smallCaps w:val="0"/>
            <w:noProof w:val="0"/>
            <w:sz w:val="24"/>
            <w:szCs w:val="24"/>
            <w:lang w:val="en-US"/>
          </w:rPr>
          <w:t>https://doi.org/10.1353/aad.2012.0176</w:t>
        </w:r>
      </w:hyperlink>
    </w:p>
    <w:p w:rsidR="01598B1E" w:rsidP="01598B1E" w:rsidRDefault="01598B1E" w14:paraId="2C5D860E" w14:textId="661496B2">
      <w:pPr>
        <w:numPr>
          <w:ilvl w:val="0"/>
          <w:numId w:val="4"/>
        </w:numPr>
        <w:spacing w:before="0" w:beforeAutospacing="off" w:after="0" w:afterAutospacing="off"/>
        <w:jc w:val="left"/>
        <w:rPr>
          <w:rFonts w:ascii="Calibri" w:hAnsi="Calibri" w:eastAsia="Calibri" w:cs="Calibri"/>
          <w:b w:val="0"/>
          <w:bCs w:val="0"/>
          <w:i w:val="0"/>
          <w:iCs w:val="0"/>
          <w:caps w:val="0"/>
          <w:smallCaps w:val="0"/>
          <w:strike w:val="0"/>
          <w:dstrike w:val="0"/>
          <w:noProof w:val="0"/>
          <w:color w:val="FFFFFF" w:themeColor="background1" w:themeTint="FF" w:themeShade="FF"/>
          <w:sz w:val="24"/>
          <w:szCs w:val="24"/>
          <w:u w:val="none"/>
          <w:lang w:val="en-US"/>
        </w:rPr>
      </w:pPr>
      <w:hyperlink r:id="R817b30568a0f49aa">
        <w:r w:rsidRPr="01598B1E" w:rsidR="01598B1E">
          <w:rPr>
            <w:rStyle w:val="Hyperlink"/>
            <w:rFonts w:ascii="Calibri" w:hAnsi="Calibri" w:eastAsia="Calibri" w:cs="Calibri"/>
            <w:b w:val="0"/>
            <w:bCs w:val="0"/>
            <w:i w:val="0"/>
            <w:iCs w:val="0"/>
            <w:caps w:val="0"/>
            <w:smallCaps w:val="0"/>
            <w:strike w:val="0"/>
            <w:dstrike w:val="0"/>
            <w:noProof w:val="0"/>
            <w:color w:val="FFFFFF" w:themeColor="background1" w:themeTint="FF" w:themeShade="FF"/>
            <w:sz w:val="24"/>
            <w:szCs w:val="24"/>
            <w:u w:val="none"/>
            <w:lang w:val="en-US"/>
          </w:rPr>
          <w:t>View</w:t>
        </w:r>
      </w:hyperlink>
    </w:p>
    <w:p w:rsidR="01598B1E" w:rsidP="01598B1E" w:rsidRDefault="01598B1E" w14:paraId="5E7CF5AB" w14:textId="0B3AFE1F">
      <w:pPr>
        <w:pStyle w:val="Normal"/>
        <w:spacing w:before="0" w:beforeAutospacing="off" w:after="0" w:afterAutospacing="off"/>
        <w:ind w:left="0"/>
        <w:jc w:val="left"/>
        <w:rPr>
          <w:rFonts w:ascii="Calibri" w:hAnsi="Calibri" w:eastAsia="Calibri" w:cs="Calibri"/>
          <w:b w:val="0"/>
          <w:bCs w:val="0"/>
          <w:i w:val="0"/>
          <w:iCs w:val="0"/>
          <w:caps w:val="0"/>
          <w:smallCaps w:val="0"/>
          <w:noProof w:val="0"/>
          <w:color w:val="333333"/>
          <w:sz w:val="24"/>
          <w:szCs w:val="24"/>
          <w:lang w:val="en-US"/>
        </w:rPr>
      </w:pPr>
      <w:r w:rsidRPr="01598B1E" w:rsidR="01598B1E">
        <w:rPr>
          <w:rFonts w:ascii="Calibri" w:hAnsi="Calibri" w:eastAsia="Calibri" w:cs="Calibri"/>
          <w:b w:val="0"/>
          <w:bCs w:val="0"/>
          <w:i w:val="0"/>
          <w:iCs w:val="0"/>
          <w:caps w:val="0"/>
          <w:smallCaps w:val="0"/>
          <w:noProof w:val="0"/>
          <w:color w:val="333333"/>
          <w:sz w:val="24"/>
          <w:szCs w:val="24"/>
          <w:lang w:val="en-US"/>
        </w:rPr>
        <w:t xml:space="preserve">Glickman, N. S., &amp; Carey, J. C. (1993). Measuring deaf cultural identities: A preliminary investigation. </w:t>
      </w:r>
      <w:r w:rsidRPr="01598B1E" w:rsidR="01598B1E">
        <w:rPr>
          <w:rFonts w:ascii="Calibri" w:hAnsi="Calibri" w:eastAsia="Calibri" w:cs="Calibri"/>
          <w:b w:val="0"/>
          <w:bCs w:val="0"/>
          <w:i w:val="1"/>
          <w:iCs w:val="1"/>
          <w:caps w:val="0"/>
          <w:smallCaps w:val="0"/>
          <w:noProof w:val="0"/>
          <w:color w:val="333333"/>
          <w:sz w:val="24"/>
          <w:szCs w:val="24"/>
          <w:lang w:val="en-US"/>
        </w:rPr>
        <w:t>Rehabilitation Psychology</w:t>
      </w:r>
      <w:r w:rsidRPr="01598B1E" w:rsidR="01598B1E">
        <w:rPr>
          <w:rFonts w:ascii="Calibri" w:hAnsi="Calibri" w:eastAsia="Calibri" w:cs="Calibri"/>
          <w:b w:val="0"/>
          <w:bCs w:val="0"/>
          <w:i w:val="0"/>
          <w:iCs w:val="0"/>
          <w:caps w:val="0"/>
          <w:smallCaps w:val="0"/>
          <w:noProof w:val="0"/>
          <w:color w:val="333333"/>
          <w:sz w:val="24"/>
          <w:szCs w:val="24"/>
          <w:lang w:val="en-US"/>
        </w:rPr>
        <w:t xml:space="preserve">, </w:t>
      </w:r>
      <w:r w:rsidRPr="01598B1E" w:rsidR="01598B1E">
        <w:rPr>
          <w:rFonts w:ascii="Calibri" w:hAnsi="Calibri" w:eastAsia="Calibri" w:cs="Calibri"/>
          <w:b w:val="0"/>
          <w:bCs w:val="0"/>
          <w:i w:val="1"/>
          <w:iCs w:val="1"/>
          <w:caps w:val="0"/>
          <w:smallCaps w:val="0"/>
          <w:noProof w:val="0"/>
          <w:color w:val="333333"/>
          <w:sz w:val="24"/>
          <w:szCs w:val="24"/>
          <w:lang w:val="en-US"/>
        </w:rPr>
        <w:t>38</w:t>
      </w:r>
      <w:r w:rsidRPr="01598B1E" w:rsidR="01598B1E">
        <w:rPr>
          <w:rFonts w:ascii="Calibri" w:hAnsi="Calibri" w:eastAsia="Calibri" w:cs="Calibri"/>
          <w:b w:val="0"/>
          <w:bCs w:val="0"/>
          <w:i w:val="0"/>
          <w:iCs w:val="0"/>
          <w:caps w:val="0"/>
          <w:smallCaps w:val="0"/>
          <w:noProof w:val="0"/>
          <w:color w:val="333333"/>
          <w:sz w:val="24"/>
          <w:szCs w:val="24"/>
          <w:lang w:val="en-US"/>
        </w:rPr>
        <w:t xml:space="preserve">, 275–283. </w:t>
      </w:r>
      <w:hyperlink r:id="R33540c1c045e4269">
        <w:r w:rsidRPr="01598B1E" w:rsidR="01598B1E">
          <w:rPr>
            <w:rStyle w:val="Hyperlink"/>
            <w:rFonts w:ascii="Calibri" w:hAnsi="Calibri" w:eastAsia="Calibri" w:cs="Calibri"/>
            <w:b w:val="0"/>
            <w:bCs w:val="0"/>
            <w:i w:val="0"/>
            <w:iCs w:val="0"/>
            <w:caps w:val="0"/>
            <w:smallCaps w:val="0"/>
            <w:noProof w:val="0"/>
            <w:sz w:val="24"/>
            <w:szCs w:val="24"/>
            <w:lang w:val="en-US"/>
          </w:rPr>
          <w:t>https://doi.org/10.1037/0090-5550.38.4.275</w:t>
        </w:r>
      </w:hyperlink>
    </w:p>
    <w:p w:rsidR="01598B1E" w:rsidP="01598B1E" w:rsidRDefault="01598B1E" w14:paraId="7021F05B" w14:textId="228E9A7D">
      <w:pPr>
        <w:spacing w:before="0" w:beforeAutospacing="off" w:after="0" w:afterAutospacing="off"/>
        <w:jc w:val="left"/>
        <w:rPr>
          <w:rFonts w:ascii="Calibri" w:hAnsi="Calibri" w:eastAsia="Calibri" w:cs="Calibri"/>
        </w:rPr>
      </w:pPr>
      <w:hyperlink r:id="R1cc47036769f4d7d">
        <w:r w:rsidRPr="01598B1E" w:rsidR="01598B1E">
          <w:rPr>
            <w:rStyle w:val="Hyperlink"/>
            <w:rFonts w:ascii="Calibri" w:hAnsi="Calibri" w:eastAsia="Calibri" w:cs="Calibri"/>
            <w:b w:val="0"/>
            <w:bCs w:val="0"/>
            <w:i w:val="0"/>
            <w:iCs w:val="0"/>
            <w:caps w:val="0"/>
            <w:smallCaps w:val="0"/>
            <w:strike w:val="0"/>
            <w:dstrike w:val="0"/>
            <w:noProof w:val="0"/>
            <w:color w:val="FFFFFF" w:themeColor="background1" w:themeTint="FF" w:themeShade="FF"/>
            <w:sz w:val="24"/>
            <w:szCs w:val="24"/>
            <w:u w:val="none"/>
            <w:lang w:val="en-US"/>
          </w:rPr>
          <w:t>View</w:t>
        </w:r>
      </w:hyperlink>
    </w:p>
    <w:p w:rsidR="01598B1E" w:rsidP="01598B1E" w:rsidRDefault="01598B1E" w14:paraId="084CF8FB" w14:textId="410D7800">
      <w:pPr>
        <w:spacing w:before="0" w:beforeAutospacing="off" w:after="0" w:afterAutospacing="off"/>
        <w:jc w:val="left"/>
        <w:rPr>
          <w:rFonts w:ascii="Calibri" w:hAnsi="Calibri" w:eastAsia="Calibri" w:cs="Calibri"/>
          <w:b w:val="0"/>
          <w:bCs w:val="0"/>
          <w:i w:val="0"/>
          <w:iCs w:val="0"/>
          <w:caps w:val="0"/>
          <w:smallCaps w:val="0"/>
          <w:noProof w:val="0"/>
          <w:color w:val="333333"/>
          <w:sz w:val="24"/>
          <w:szCs w:val="24"/>
          <w:lang w:val="en-US"/>
        </w:rPr>
      </w:pPr>
      <w:r w:rsidRPr="01598B1E" w:rsidR="01598B1E">
        <w:rPr>
          <w:rFonts w:ascii="Calibri" w:hAnsi="Calibri" w:eastAsia="Calibri" w:cs="Calibri"/>
          <w:b w:val="0"/>
          <w:bCs w:val="0"/>
          <w:i w:val="0"/>
          <w:iCs w:val="0"/>
          <w:caps w:val="0"/>
          <w:smallCaps w:val="0"/>
          <w:noProof w:val="0"/>
          <w:color w:val="333333"/>
          <w:sz w:val="24"/>
          <w:szCs w:val="24"/>
          <w:lang w:val="en-US"/>
        </w:rPr>
        <w:t>Marschark</w:t>
      </w:r>
      <w:r w:rsidRPr="01598B1E" w:rsidR="01598B1E">
        <w:rPr>
          <w:rFonts w:ascii="Calibri" w:hAnsi="Calibri" w:eastAsia="Calibri" w:cs="Calibri"/>
          <w:b w:val="0"/>
          <w:bCs w:val="0"/>
          <w:i w:val="0"/>
          <w:iCs w:val="0"/>
          <w:caps w:val="0"/>
          <w:smallCaps w:val="0"/>
          <w:noProof w:val="0"/>
          <w:color w:val="333333"/>
          <w:sz w:val="24"/>
          <w:szCs w:val="24"/>
          <w:lang w:val="en-US"/>
        </w:rPr>
        <w:t xml:space="preserve">, M., Zettler, I., &amp; Dammeyer, J. (2017). Social dominance orientation, language orientation, and deaf identity. </w:t>
      </w:r>
      <w:r w:rsidRPr="01598B1E" w:rsidR="01598B1E">
        <w:rPr>
          <w:rFonts w:ascii="Calibri" w:hAnsi="Calibri" w:eastAsia="Calibri" w:cs="Calibri"/>
          <w:b w:val="0"/>
          <w:bCs w:val="0"/>
          <w:i w:val="1"/>
          <w:iCs w:val="1"/>
          <w:caps w:val="0"/>
          <w:smallCaps w:val="0"/>
          <w:noProof w:val="0"/>
          <w:color w:val="333333"/>
          <w:sz w:val="24"/>
          <w:szCs w:val="24"/>
          <w:lang w:val="en-US"/>
        </w:rPr>
        <w:t>Journal of Deaf Studies and Deaf Education</w:t>
      </w:r>
      <w:r w:rsidRPr="01598B1E" w:rsidR="01598B1E">
        <w:rPr>
          <w:rFonts w:ascii="Calibri" w:hAnsi="Calibri" w:eastAsia="Calibri" w:cs="Calibri"/>
          <w:b w:val="0"/>
          <w:bCs w:val="0"/>
          <w:i w:val="0"/>
          <w:iCs w:val="0"/>
          <w:caps w:val="0"/>
          <w:smallCaps w:val="0"/>
          <w:noProof w:val="0"/>
          <w:color w:val="333333"/>
          <w:sz w:val="24"/>
          <w:szCs w:val="24"/>
          <w:lang w:val="en-US"/>
        </w:rPr>
        <w:t xml:space="preserve">, </w:t>
      </w:r>
      <w:r w:rsidRPr="01598B1E" w:rsidR="01598B1E">
        <w:rPr>
          <w:rFonts w:ascii="Calibri" w:hAnsi="Calibri" w:eastAsia="Calibri" w:cs="Calibri"/>
          <w:b w:val="0"/>
          <w:bCs w:val="0"/>
          <w:i w:val="1"/>
          <w:iCs w:val="1"/>
          <w:caps w:val="0"/>
          <w:smallCaps w:val="0"/>
          <w:noProof w:val="0"/>
          <w:color w:val="333333"/>
          <w:sz w:val="24"/>
          <w:szCs w:val="24"/>
          <w:lang w:val="en-US"/>
        </w:rPr>
        <w:t>22</w:t>
      </w:r>
      <w:r w:rsidRPr="01598B1E" w:rsidR="01598B1E">
        <w:rPr>
          <w:rFonts w:ascii="Calibri" w:hAnsi="Calibri" w:eastAsia="Calibri" w:cs="Calibri"/>
          <w:b w:val="0"/>
          <w:bCs w:val="0"/>
          <w:i w:val="0"/>
          <w:iCs w:val="0"/>
          <w:caps w:val="0"/>
          <w:smallCaps w:val="0"/>
          <w:noProof w:val="0"/>
          <w:color w:val="333333"/>
          <w:sz w:val="24"/>
          <w:szCs w:val="24"/>
          <w:lang w:val="en-US"/>
        </w:rPr>
        <w:t xml:space="preserve">, 269–277. </w:t>
      </w:r>
      <w:hyperlink r:id="R818638b5b4434519">
        <w:r w:rsidRPr="01598B1E" w:rsidR="01598B1E">
          <w:rPr>
            <w:rStyle w:val="Hyperlink"/>
            <w:rFonts w:ascii="Calibri" w:hAnsi="Calibri" w:eastAsia="Calibri" w:cs="Calibri"/>
            <w:b w:val="0"/>
            <w:bCs w:val="0"/>
            <w:i w:val="0"/>
            <w:iCs w:val="0"/>
            <w:caps w:val="0"/>
            <w:smallCaps w:val="0"/>
            <w:noProof w:val="0"/>
            <w:sz w:val="24"/>
            <w:szCs w:val="24"/>
            <w:lang w:val="en-US"/>
          </w:rPr>
          <w:t>https://doi.org/10.1093/deafed/enx018</w:t>
        </w:r>
      </w:hyperlink>
    </w:p>
    <w:p w:rsidR="01598B1E" w:rsidP="01598B1E" w:rsidRDefault="01598B1E" w14:paraId="4C30C534" w14:textId="6FF6E419">
      <w:pPr>
        <w:spacing w:before="0" w:beforeAutospacing="off" w:after="0" w:afterAutospacing="off"/>
        <w:jc w:val="left"/>
      </w:pPr>
    </w:p>
    <w:p w:rsidR="01598B1E" w:rsidP="01598B1E" w:rsidRDefault="01598B1E" w14:paraId="3181C1E9" w14:textId="102A02C1">
      <w:pPr>
        <w:pStyle w:val="Normal"/>
        <w:rPr>
          <w:rFonts w:ascii="Calibri" w:hAnsi="Calibri" w:eastAsia="Calibri" w:cs="Calibri"/>
          <w:noProof w:val="0"/>
          <w:sz w:val="24"/>
          <w:szCs w:val="24"/>
          <w:lang w:val="en-US"/>
        </w:rPr>
      </w:pPr>
    </w:p>
    <w:p w:rsidR="72C94A64" w:rsidP="72C94A64" w:rsidRDefault="72C94A64" w14:paraId="058F65E7" w14:textId="693F1103">
      <w:pPr>
        <w:pStyle w:val="Normal"/>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Resources on this Topic:</w:t>
      </w:r>
    </w:p>
    <w:p w:rsidR="72C94A64" w:rsidP="72C94A64" w:rsidRDefault="72C94A64" w14:paraId="7568B91C" w14:textId="42A6091E">
      <w:pPr>
        <w:pStyle w:val="Heading3"/>
        <w:spacing w:before="281" w:beforeAutospacing="off" w:after="281" w:afterAutospacing="off"/>
      </w:pPr>
      <w:r w:rsidRPr="72C94A64" w:rsidR="72C94A64">
        <w:rPr>
          <w:rFonts w:ascii="Calibri" w:hAnsi="Calibri" w:eastAsia="Calibri" w:cs="Calibri"/>
          <w:b w:val="1"/>
          <w:bCs w:val="1"/>
          <w:noProof w:val="0"/>
          <w:sz w:val="28"/>
          <w:szCs w:val="28"/>
          <w:lang w:val="en-US"/>
        </w:rPr>
        <w:t>Books</w:t>
      </w:r>
    </w:p>
    <w:p w:rsidR="72C94A64" w:rsidP="72C94A64" w:rsidRDefault="72C94A64" w14:paraId="636B8228" w14:textId="1AA8F49D">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72C94A64" w:rsidR="72C94A64">
        <w:rPr>
          <w:rFonts w:ascii="Calibri" w:hAnsi="Calibri" w:eastAsia="Calibri" w:cs="Calibri"/>
          <w:b w:val="1"/>
          <w:bCs w:val="1"/>
          <w:noProof w:val="0"/>
          <w:sz w:val="24"/>
          <w:szCs w:val="24"/>
          <w:lang w:val="en-US"/>
        </w:rPr>
        <w:t>"The Deaf Way: Perspectives on the Deaf Community"</w:t>
      </w:r>
      <w:r w:rsidRPr="72C94A64" w:rsidR="72C94A64">
        <w:rPr>
          <w:rFonts w:ascii="Calibri" w:hAnsi="Calibri" w:eastAsia="Calibri" w:cs="Calibri"/>
          <w:noProof w:val="0"/>
          <w:sz w:val="24"/>
          <w:szCs w:val="24"/>
          <w:lang w:val="en-US"/>
        </w:rPr>
        <w:t xml:space="preserve"> by Ian P. Hutchinson</w:t>
      </w:r>
    </w:p>
    <w:p w:rsidR="72C94A64" w:rsidP="72C94A64" w:rsidRDefault="72C94A64" w14:paraId="64F8DA0B" w14:textId="66ECC6F2">
      <w:pPr>
        <w:pStyle w:val="ListParagraph"/>
        <w:numPr>
          <w:ilvl w:val="1"/>
          <w:numId w:val="6"/>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This book offers an in-depth look at the cultural and community aspects of being deaf, providing practical insights for educators to understand diverse deaf identities.</w:t>
      </w:r>
    </w:p>
    <w:p w:rsidR="72C94A64" w:rsidP="72C94A64" w:rsidRDefault="72C94A64" w14:paraId="142E665C" w14:textId="2722DDAC">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72C94A64" w:rsidR="72C94A64">
        <w:rPr>
          <w:rFonts w:ascii="Calibri" w:hAnsi="Calibri" w:eastAsia="Calibri" w:cs="Calibri"/>
          <w:b w:val="1"/>
          <w:bCs w:val="1"/>
          <w:noProof w:val="0"/>
          <w:sz w:val="24"/>
          <w:szCs w:val="24"/>
          <w:lang w:val="en-US"/>
        </w:rPr>
        <w:t>"Teaching Deaf Learners: Psychological and Developmental Foundations"</w:t>
      </w:r>
      <w:r w:rsidRPr="72C94A64" w:rsidR="72C94A64">
        <w:rPr>
          <w:rFonts w:ascii="Calibri" w:hAnsi="Calibri" w:eastAsia="Calibri" w:cs="Calibri"/>
          <w:noProof w:val="0"/>
          <w:sz w:val="24"/>
          <w:szCs w:val="24"/>
          <w:lang w:val="en-US"/>
        </w:rPr>
        <w:t xml:space="preserve"> by Susan A. Gregory and Barbara A. McGee</w:t>
      </w:r>
    </w:p>
    <w:p w:rsidR="72C94A64" w:rsidP="72C94A64" w:rsidRDefault="72C94A64" w14:paraId="5BF3CE49" w14:textId="3E0DE7FA">
      <w:pPr>
        <w:pStyle w:val="ListParagraph"/>
        <w:numPr>
          <w:ilvl w:val="1"/>
          <w:numId w:val="8"/>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Focused on pedagogical strategies, this resource addresses the unique psychological and developmental needs of deaf students.</w:t>
      </w:r>
    </w:p>
    <w:p w:rsidR="72C94A64" w:rsidP="72C94A64" w:rsidRDefault="72C94A64" w14:paraId="56093C6C" w14:textId="427BFAE2">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72C94A64" w:rsidR="72C94A64">
        <w:rPr>
          <w:rFonts w:ascii="Calibri" w:hAnsi="Calibri" w:eastAsia="Calibri" w:cs="Calibri"/>
          <w:b w:val="1"/>
          <w:bCs w:val="1"/>
          <w:noProof w:val="0"/>
          <w:sz w:val="24"/>
          <w:szCs w:val="24"/>
          <w:lang w:val="en-US"/>
        </w:rPr>
        <w:t>"Sign Language in a Multimedia Age"</w:t>
      </w:r>
      <w:r w:rsidRPr="72C94A64" w:rsidR="72C94A64">
        <w:rPr>
          <w:rFonts w:ascii="Calibri" w:hAnsi="Calibri" w:eastAsia="Calibri" w:cs="Calibri"/>
          <w:noProof w:val="0"/>
          <w:sz w:val="24"/>
          <w:szCs w:val="24"/>
          <w:lang w:val="en-US"/>
        </w:rPr>
        <w:t xml:space="preserve"> by Patricia M. M. O'Connor</w:t>
      </w:r>
    </w:p>
    <w:p w:rsidR="72C94A64" w:rsidP="72C94A64" w:rsidRDefault="72C94A64" w14:paraId="75837FE8" w14:textId="7666776D">
      <w:pPr>
        <w:pStyle w:val="ListParagraph"/>
        <w:numPr>
          <w:ilvl w:val="1"/>
          <w:numId w:val="10"/>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This book explores the use of multimedia and technology in teaching sign language and understanding deaf culture, providing innovative methods to engage students.</w:t>
      </w:r>
    </w:p>
    <w:p w:rsidR="72C94A64" w:rsidP="72C94A64" w:rsidRDefault="72C94A64" w14:paraId="3D8178D3" w14:textId="7F0464E3">
      <w:pPr>
        <w:pStyle w:val="Heading3"/>
        <w:spacing w:before="281" w:beforeAutospacing="off" w:after="281" w:afterAutospacing="off"/>
      </w:pPr>
      <w:r w:rsidRPr="72C94A64" w:rsidR="72C94A64">
        <w:rPr>
          <w:rFonts w:ascii="Calibri" w:hAnsi="Calibri" w:eastAsia="Calibri" w:cs="Calibri"/>
          <w:b w:val="1"/>
          <w:bCs w:val="1"/>
          <w:noProof w:val="0"/>
          <w:sz w:val="28"/>
          <w:szCs w:val="28"/>
          <w:lang w:val="en-US"/>
        </w:rPr>
        <w:t>Articles &amp; Journals</w:t>
      </w:r>
    </w:p>
    <w:p w:rsidR="72C94A64" w:rsidP="72C94A64" w:rsidRDefault="72C94A64" w14:paraId="003CB48C" w14:textId="19FDD134">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72C94A64" w:rsidR="72C94A64">
        <w:rPr>
          <w:rFonts w:ascii="Calibri" w:hAnsi="Calibri" w:eastAsia="Calibri" w:cs="Calibri"/>
          <w:b w:val="1"/>
          <w:bCs w:val="1"/>
          <w:noProof w:val="0"/>
          <w:sz w:val="24"/>
          <w:szCs w:val="24"/>
          <w:lang w:val="en-US"/>
        </w:rPr>
        <w:t>"Understanding Deaf Culture: In Search of Deafhood"</w:t>
      </w:r>
      <w:r w:rsidRPr="72C94A64" w:rsidR="72C94A64">
        <w:rPr>
          <w:rFonts w:ascii="Calibri" w:hAnsi="Calibri" w:eastAsia="Calibri" w:cs="Calibri"/>
          <w:noProof w:val="0"/>
          <w:sz w:val="24"/>
          <w:szCs w:val="24"/>
          <w:lang w:val="en-US"/>
        </w:rPr>
        <w:t xml:space="preserve"> by Paddy Ladd </w:t>
      </w:r>
    </w:p>
    <w:p w:rsidR="72C94A64" w:rsidP="72C94A64" w:rsidRDefault="72C94A64" w14:paraId="75C9368A" w14:textId="23324A53">
      <w:pPr>
        <w:pStyle w:val="ListParagraph"/>
        <w:numPr>
          <w:ilvl w:val="1"/>
          <w:numId w:val="12"/>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This article discusses cultural identity from a deaf perspective and offers educators insight into fostering belonging in the classroom.</w:t>
      </w:r>
    </w:p>
    <w:p w:rsidR="72C94A64" w:rsidP="72C94A64" w:rsidRDefault="72C94A64" w14:paraId="427C2B9A" w14:textId="10870D63">
      <w:pPr>
        <w:pStyle w:val="ListParagraph"/>
        <w:numPr>
          <w:ilvl w:val="1"/>
          <w:numId w:val="12"/>
        </w:numPr>
        <w:spacing w:before="0" w:beforeAutospacing="off" w:after="0" w:afterAutospacing="off"/>
        <w:rPr>
          <w:rFonts w:ascii="Calibri" w:hAnsi="Calibri" w:eastAsia="Calibri" w:cs="Calibri"/>
          <w:noProof w:val="0"/>
          <w:sz w:val="24"/>
          <w:szCs w:val="24"/>
          <w:lang w:val="en-US"/>
        </w:rPr>
      </w:pPr>
      <w:hyperlink r:id="Rfaea2bb9840e465d">
        <w:r w:rsidRPr="72C94A64" w:rsidR="72C94A64">
          <w:rPr>
            <w:rStyle w:val="Hyperlink"/>
            <w:rFonts w:ascii="Calibri" w:hAnsi="Calibri" w:eastAsia="Calibri" w:cs="Calibri"/>
            <w:noProof w:val="0"/>
            <w:sz w:val="24"/>
            <w:szCs w:val="24"/>
            <w:lang w:val="en-US"/>
          </w:rPr>
          <w:t>Read Here</w:t>
        </w:r>
      </w:hyperlink>
    </w:p>
    <w:p w:rsidR="72C94A64" w:rsidP="72C94A64" w:rsidRDefault="72C94A64" w14:paraId="74FFCA4B" w14:textId="48319AD2">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72C94A64" w:rsidR="72C94A64">
        <w:rPr>
          <w:rFonts w:ascii="Calibri" w:hAnsi="Calibri" w:eastAsia="Calibri" w:cs="Calibri"/>
          <w:b w:val="1"/>
          <w:bCs w:val="1"/>
          <w:noProof w:val="0"/>
          <w:sz w:val="24"/>
          <w:szCs w:val="24"/>
          <w:lang w:val="en-US"/>
        </w:rPr>
        <w:t>"Language and Identity in the Deaf Community"</w:t>
      </w:r>
      <w:r w:rsidRPr="72C94A64" w:rsidR="72C94A64">
        <w:rPr>
          <w:rFonts w:ascii="Calibri" w:hAnsi="Calibri" w:eastAsia="Calibri" w:cs="Calibri"/>
          <w:noProof w:val="0"/>
          <w:sz w:val="24"/>
          <w:szCs w:val="24"/>
          <w:lang w:val="en-US"/>
        </w:rPr>
        <w:t xml:space="preserve"> by Graham Turner</w:t>
      </w:r>
    </w:p>
    <w:p w:rsidR="72C94A64" w:rsidP="72C94A64" w:rsidRDefault="72C94A64" w14:paraId="76653CE2" w14:textId="356507C0">
      <w:pPr>
        <w:pStyle w:val="ListParagraph"/>
        <w:numPr>
          <w:ilvl w:val="1"/>
          <w:numId w:val="14"/>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This journal article delves into how language shapes identity within the deaf community, emphasizing the role of educators in supporting identity development.</w:t>
      </w:r>
    </w:p>
    <w:p w:rsidR="72C94A64" w:rsidP="72C94A64" w:rsidRDefault="72C94A64" w14:paraId="7D3B9CED" w14:textId="4F8E4C5E">
      <w:pPr>
        <w:pStyle w:val="ListParagraph"/>
        <w:numPr>
          <w:ilvl w:val="1"/>
          <w:numId w:val="14"/>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 xml:space="preserve">Available in </w:t>
      </w:r>
      <w:r w:rsidRPr="72C94A64" w:rsidR="72C94A64">
        <w:rPr>
          <w:rFonts w:ascii="Calibri" w:hAnsi="Calibri" w:eastAsia="Calibri" w:cs="Calibri"/>
          <w:i w:val="1"/>
          <w:iCs w:val="1"/>
          <w:noProof w:val="0"/>
          <w:sz w:val="24"/>
          <w:szCs w:val="24"/>
          <w:lang w:val="en-US"/>
        </w:rPr>
        <w:t>Deafness and Education International</w:t>
      </w:r>
      <w:r w:rsidRPr="72C94A64" w:rsidR="72C94A64">
        <w:rPr>
          <w:rFonts w:ascii="Calibri" w:hAnsi="Calibri" w:eastAsia="Calibri" w:cs="Calibri"/>
          <w:noProof w:val="0"/>
          <w:sz w:val="24"/>
          <w:szCs w:val="24"/>
          <w:lang w:val="en-US"/>
        </w:rPr>
        <w:t>.</w:t>
      </w:r>
    </w:p>
    <w:p w:rsidR="72C94A64" w:rsidP="72C94A64" w:rsidRDefault="72C94A64" w14:paraId="2B194C6D" w14:textId="249C9A74">
      <w:pPr>
        <w:pStyle w:val="ListParagraph"/>
        <w:numPr>
          <w:ilvl w:val="0"/>
          <w:numId w:val="11"/>
        </w:numPr>
        <w:spacing w:before="240" w:beforeAutospacing="off" w:after="240" w:afterAutospacing="off"/>
        <w:rPr>
          <w:rFonts w:ascii="Calibri" w:hAnsi="Calibri" w:eastAsia="Calibri" w:cs="Calibri"/>
          <w:noProof w:val="0"/>
          <w:sz w:val="24"/>
          <w:szCs w:val="24"/>
          <w:lang w:val="en-US"/>
        </w:rPr>
      </w:pPr>
      <w:r w:rsidRPr="72C94A64" w:rsidR="72C94A64">
        <w:rPr>
          <w:rFonts w:ascii="Calibri" w:hAnsi="Calibri" w:eastAsia="Calibri" w:cs="Calibri"/>
          <w:b w:val="1"/>
          <w:bCs w:val="1"/>
          <w:noProof w:val="0"/>
          <w:sz w:val="24"/>
          <w:szCs w:val="24"/>
          <w:lang w:val="en-US"/>
        </w:rPr>
        <w:t>"Creating an Inclusive Environment for Deaf and Hard of Hearing Students"</w:t>
      </w:r>
      <w:r w:rsidRPr="72C94A64" w:rsidR="72C94A64">
        <w:rPr>
          <w:rFonts w:ascii="Calibri" w:hAnsi="Calibri" w:eastAsia="Calibri" w:cs="Calibri"/>
          <w:noProof w:val="0"/>
          <w:sz w:val="24"/>
          <w:szCs w:val="24"/>
          <w:lang w:val="en-US"/>
        </w:rPr>
        <w:t xml:space="preserve"> by Alisa L. McCauley</w:t>
      </w:r>
    </w:p>
    <w:p w:rsidR="72C94A64" w:rsidP="72C94A64" w:rsidRDefault="72C94A64" w14:paraId="38D5F832" w14:textId="510D07FF">
      <w:pPr>
        <w:pStyle w:val="ListParagraph"/>
        <w:numPr>
          <w:ilvl w:val="1"/>
          <w:numId w:val="16"/>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This article provides actionable strategies for fostering inclusive classrooms that acknowledge and embrace the diverse identities of deaf students.</w:t>
      </w:r>
    </w:p>
    <w:p w:rsidR="72C94A64" w:rsidP="72C94A64" w:rsidRDefault="72C94A64" w14:paraId="182D45DD" w14:textId="10139475">
      <w:pPr>
        <w:pStyle w:val="ListParagraph"/>
        <w:numPr>
          <w:ilvl w:val="1"/>
          <w:numId w:val="16"/>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Available through educational databases or school library access.</w:t>
      </w:r>
    </w:p>
    <w:p w:rsidR="72C94A64" w:rsidP="72C94A64" w:rsidRDefault="72C94A64" w14:paraId="433E287B" w14:textId="6DF75F01">
      <w:pPr>
        <w:pStyle w:val="Heading3"/>
        <w:spacing w:before="281" w:beforeAutospacing="off" w:after="281" w:afterAutospacing="off"/>
      </w:pPr>
      <w:r w:rsidRPr="72C94A64" w:rsidR="72C94A64">
        <w:rPr>
          <w:rFonts w:ascii="Calibri" w:hAnsi="Calibri" w:eastAsia="Calibri" w:cs="Calibri"/>
          <w:b w:val="1"/>
          <w:bCs w:val="1"/>
          <w:noProof w:val="0"/>
          <w:sz w:val="28"/>
          <w:szCs w:val="28"/>
          <w:lang w:val="en-US"/>
        </w:rPr>
        <w:t>Online Resources</w:t>
      </w:r>
    </w:p>
    <w:p w:rsidR="72C94A64" w:rsidP="72C94A64" w:rsidRDefault="72C94A64" w14:paraId="0EA71C55" w14:textId="4DBFBC00">
      <w:pPr>
        <w:pStyle w:val="ListParagraph"/>
        <w:numPr>
          <w:ilvl w:val="0"/>
          <w:numId w:val="17"/>
        </w:numPr>
        <w:spacing w:before="240" w:beforeAutospacing="off" w:after="240" w:afterAutospacing="off"/>
        <w:rPr>
          <w:rFonts w:ascii="Calibri" w:hAnsi="Calibri" w:eastAsia="Calibri" w:cs="Calibri"/>
          <w:noProof w:val="0"/>
          <w:sz w:val="24"/>
          <w:szCs w:val="24"/>
          <w:lang w:val="en-US"/>
        </w:rPr>
      </w:pPr>
      <w:r w:rsidRPr="72C94A64" w:rsidR="72C94A64">
        <w:rPr>
          <w:rFonts w:ascii="Calibri" w:hAnsi="Calibri" w:eastAsia="Calibri" w:cs="Calibri"/>
          <w:b w:val="1"/>
          <w:bCs w:val="1"/>
          <w:noProof w:val="0"/>
          <w:sz w:val="24"/>
          <w:szCs w:val="24"/>
          <w:lang w:val="en-US"/>
        </w:rPr>
        <w:t>National Association of the Deaf (NAD)</w:t>
      </w:r>
      <w:r w:rsidRPr="72C94A64" w:rsidR="72C94A64">
        <w:rPr>
          <w:rFonts w:ascii="Calibri" w:hAnsi="Calibri" w:eastAsia="Calibri" w:cs="Calibri"/>
          <w:noProof w:val="0"/>
          <w:sz w:val="24"/>
          <w:szCs w:val="24"/>
          <w:lang w:val="en-US"/>
        </w:rPr>
        <w:t xml:space="preserve"> </w:t>
      </w:r>
    </w:p>
    <w:p w:rsidR="72C94A64" w:rsidP="72C94A64" w:rsidRDefault="72C94A64" w14:paraId="4A2EC507" w14:textId="456CA608">
      <w:pPr>
        <w:pStyle w:val="ListParagraph"/>
        <w:numPr>
          <w:ilvl w:val="1"/>
          <w:numId w:val="18"/>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 xml:space="preserve">The NAD provides resources, advocacy, and best practices for deaf education, including information on cultural awareness and inclusive teaching strategies. </w:t>
      </w:r>
    </w:p>
    <w:p w:rsidR="72C94A64" w:rsidP="72C94A64" w:rsidRDefault="72C94A64" w14:paraId="5BFC23DB" w14:textId="7E6C0469">
      <w:pPr>
        <w:pStyle w:val="ListParagraph"/>
        <w:numPr>
          <w:ilvl w:val="1"/>
          <w:numId w:val="18"/>
        </w:numPr>
        <w:spacing w:before="0" w:beforeAutospacing="off" w:after="0" w:afterAutospacing="off"/>
        <w:rPr>
          <w:rFonts w:ascii="Calibri" w:hAnsi="Calibri" w:eastAsia="Calibri" w:cs="Calibri"/>
          <w:noProof w:val="0"/>
          <w:sz w:val="24"/>
          <w:szCs w:val="24"/>
          <w:lang w:val="en-US"/>
        </w:rPr>
      </w:pPr>
      <w:hyperlink r:id="R3ca808d8fc344521">
        <w:r w:rsidRPr="72C94A64" w:rsidR="72C94A64">
          <w:rPr>
            <w:rStyle w:val="Hyperlink"/>
            <w:rFonts w:ascii="Calibri" w:hAnsi="Calibri" w:eastAsia="Calibri" w:cs="Calibri"/>
            <w:noProof w:val="0"/>
            <w:sz w:val="24"/>
            <w:szCs w:val="24"/>
            <w:lang w:val="en-US"/>
          </w:rPr>
          <w:t>Visit NAD</w:t>
        </w:r>
      </w:hyperlink>
    </w:p>
    <w:p w:rsidR="72C94A64" w:rsidP="72C94A64" w:rsidRDefault="72C94A64" w14:paraId="55596FFB" w14:textId="228B7810">
      <w:pPr>
        <w:pStyle w:val="ListParagraph"/>
        <w:numPr>
          <w:ilvl w:val="0"/>
          <w:numId w:val="17"/>
        </w:numPr>
        <w:spacing w:before="240" w:beforeAutospacing="off" w:after="240" w:afterAutospacing="off"/>
        <w:rPr>
          <w:rFonts w:ascii="Calibri" w:hAnsi="Calibri" w:eastAsia="Calibri" w:cs="Calibri"/>
          <w:b w:val="1"/>
          <w:bCs w:val="1"/>
          <w:noProof w:val="0"/>
          <w:sz w:val="24"/>
          <w:szCs w:val="24"/>
          <w:lang w:val="en-US"/>
        </w:rPr>
      </w:pPr>
      <w:r w:rsidRPr="72C94A64" w:rsidR="72C94A64">
        <w:rPr>
          <w:rFonts w:ascii="Calibri" w:hAnsi="Calibri" w:eastAsia="Calibri" w:cs="Calibri"/>
          <w:b w:val="1"/>
          <w:bCs w:val="1"/>
          <w:noProof w:val="0"/>
          <w:sz w:val="24"/>
          <w:szCs w:val="24"/>
          <w:lang w:val="en-US"/>
        </w:rPr>
        <w:t>American Society for Deaf Children (ASDC)</w:t>
      </w:r>
    </w:p>
    <w:p w:rsidR="72C94A64" w:rsidP="72C94A64" w:rsidRDefault="72C94A64" w14:paraId="49CDCD3C" w14:textId="67A50762">
      <w:pPr>
        <w:pStyle w:val="ListParagraph"/>
        <w:numPr>
          <w:ilvl w:val="1"/>
          <w:numId w:val="20"/>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This organization promotes effective communication and education for deaf children, offering resources for parents and educators to support language acquisition and identity formation.</w:t>
      </w:r>
    </w:p>
    <w:p w:rsidR="72C94A64" w:rsidP="72C94A64" w:rsidRDefault="72C94A64" w14:paraId="26FB7C89" w14:textId="5A9F065B">
      <w:pPr>
        <w:pStyle w:val="ListParagraph"/>
        <w:numPr>
          <w:ilvl w:val="1"/>
          <w:numId w:val="20"/>
        </w:numPr>
        <w:spacing w:before="0" w:beforeAutospacing="off" w:after="0" w:afterAutospacing="off"/>
        <w:rPr>
          <w:rFonts w:ascii="Calibri" w:hAnsi="Calibri" w:eastAsia="Calibri" w:cs="Calibri"/>
          <w:noProof w:val="0"/>
          <w:sz w:val="24"/>
          <w:szCs w:val="24"/>
          <w:lang w:val="en-US"/>
        </w:rPr>
      </w:pPr>
      <w:hyperlink r:id="R6d6cf041799c4a5a">
        <w:r w:rsidRPr="72C94A64" w:rsidR="72C94A64">
          <w:rPr>
            <w:rStyle w:val="Hyperlink"/>
            <w:rFonts w:ascii="Calibri" w:hAnsi="Calibri" w:eastAsia="Calibri" w:cs="Calibri"/>
            <w:noProof w:val="0"/>
            <w:sz w:val="24"/>
            <w:szCs w:val="24"/>
            <w:lang w:val="en-US"/>
          </w:rPr>
          <w:t>Visit ASDC</w:t>
        </w:r>
      </w:hyperlink>
    </w:p>
    <w:p w:rsidR="72C94A64" w:rsidP="72C94A64" w:rsidRDefault="72C94A64" w14:paraId="5EA9FF2B" w14:textId="7F9CE415">
      <w:pPr>
        <w:pStyle w:val="ListParagraph"/>
        <w:numPr>
          <w:ilvl w:val="0"/>
          <w:numId w:val="17"/>
        </w:numPr>
        <w:spacing w:before="240" w:beforeAutospacing="off" w:after="240" w:afterAutospacing="off"/>
        <w:rPr>
          <w:rFonts w:ascii="Calibri" w:hAnsi="Calibri" w:eastAsia="Calibri" w:cs="Calibri"/>
          <w:b w:val="1"/>
          <w:bCs w:val="1"/>
          <w:noProof w:val="0"/>
          <w:sz w:val="24"/>
          <w:szCs w:val="24"/>
          <w:lang w:val="en-US"/>
        </w:rPr>
      </w:pPr>
      <w:r w:rsidRPr="72C94A64" w:rsidR="72C94A64">
        <w:rPr>
          <w:rFonts w:ascii="Calibri" w:hAnsi="Calibri" w:eastAsia="Calibri" w:cs="Calibri"/>
          <w:b w:val="1"/>
          <w:bCs w:val="1"/>
          <w:noProof w:val="0"/>
          <w:sz w:val="24"/>
          <w:szCs w:val="24"/>
          <w:lang w:val="en-US"/>
        </w:rPr>
        <w:t>Hands &amp; Voices</w:t>
      </w:r>
    </w:p>
    <w:p w:rsidR="72C94A64" w:rsidP="72C94A64" w:rsidRDefault="72C94A64" w14:paraId="278F931B" w14:textId="7810604A">
      <w:pPr>
        <w:pStyle w:val="ListParagraph"/>
        <w:numPr>
          <w:ilvl w:val="1"/>
          <w:numId w:val="22"/>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A non-profit organization focused on supporting families and teachers of deaf and hard of hearing children. Their resources include family support, educational materials, and advocacy information.</w:t>
      </w:r>
    </w:p>
    <w:p w:rsidR="72C94A64" w:rsidP="72C94A64" w:rsidRDefault="72C94A64" w14:paraId="109AF993" w14:textId="2939DF32">
      <w:pPr>
        <w:pStyle w:val="ListParagraph"/>
        <w:numPr>
          <w:ilvl w:val="1"/>
          <w:numId w:val="22"/>
        </w:numPr>
        <w:spacing w:before="0" w:beforeAutospacing="off" w:after="0" w:afterAutospacing="off"/>
        <w:rPr>
          <w:rFonts w:ascii="Calibri" w:hAnsi="Calibri" w:eastAsia="Calibri" w:cs="Calibri"/>
          <w:noProof w:val="0"/>
          <w:sz w:val="24"/>
          <w:szCs w:val="24"/>
          <w:lang w:val="en-US"/>
        </w:rPr>
      </w:pPr>
      <w:hyperlink r:id="Rdf24954e798b49fd">
        <w:r w:rsidRPr="72C94A64" w:rsidR="72C94A64">
          <w:rPr>
            <w:rStyle w:val="Hyperlink"/>
            <w:rFonts w:ascii="Calibri" w:hAnsi="Calibri" w:eastAsia="Calibri" w:cs="Calibri"/>
            <w:noProof w:val="0"/>
            <w:sz w:val="24"/>
            <w:szCs w:val="24"/>
            <w:lang w:val="en-US"/>
          </w:rPr>
          <w:t>Visit Hands &amp; Voices</w:t>
        </w:r>
      </w:hyperlink>
    </w:p>
    <w:p w:rsidR="72C94A64" w:rsidP="72C94A64" w:rsidRDefault="72C94A64" w14:paraId="4D8DCC8B" w14:textId="2BF314D7">
      <w:pPr>
        <w:pStyle w:val="Heading3"/>
        <w:spacing w:before="281" w:beforeAutospacing="off" w:after="281" w:afterAutospacing="off"/>
      </w:pPr>
      <w:r w:rsidRPr="72C94A64" w:rsidR="72C94A64">
        <w:rPr>
          <w:rFonts w:ascii="Calibri" w:hAnsi="Calibri" w:eastAsia="Calibri" w:cs="Calibri"/>
          <w:b w:val="1"/>
          <w:bCs w:val="1"/>
          <w:noProof w:val="0"/>
          <w:sz w:val="28"/>
          <w:szCs w:val="28"/>
          <w:lang w:val="en-US"/>
        </w:rPr>
        <w:t>Professional Development</w:t>
      </w:r>
    </w:p>
    <w:p w:rsidR="72C94A64" w:rsidP="72C94A64" w:rsidRDefault="72C94A64" w14:paraId="189B0D33" w14:textId="7F5F3DED">
      <w:pPr>
        <w:pStyle w:val="ListParagraph"/>
        <w:numPr>
          <w:ilvl w:val="0"/>
          <w:numId w:val="23"/>
        </w:numPr>
        <w:spacing w:before="240" w:beforeAutospacing="off" w:after="240" w:afterAutospacing="off"/>
        <w:rPr>
          <w:rFonts w:ascii="Calibri" w:hAnsi="Calibri" w:eastAsia="Calibri" w:cs="Calibri"/>
          <w:b w:val="1"/>
          <w:bCs w:val="1"/>
          <w:noProof w:val="0"/>
          <w:sz w:val="24"/>
          <w:szCs w:val="24"/>
          <w:lang w:val="en-US"/>
        </w:rPr>
      </w:pPr>
      <w:r w:rsidRPr="72C94A64" w:rsidR="72C94A64">
        <w:rPr>
          <w:rFonts w:ascii="Calibri" w:hAnsi="Calibri" w:eastAsia="Calibri" w:cs="Calibri"/>
          <w:b w:val="1"/>
          <w:bCs w:val="1"/>
          <w:noProof w:val="0"/>
          <w:sz w:val="24"/>
          <w:szCs w:val="24"/>
          <w:lang w:val="en-US"/>
        </w:rPr>
        <w:t>Webinars and Workshops</w:t>
      </w:r>
    </w:p>
    <w:p w:rsidR="72C94A64" w:rsidP="72C94A64" w:rsidRDefault="72C94A64" w14:paraId="46268D65" w14:textId="71086EDF">
      <w:pPr>
        <w:pStyle w:val="ListParagraph"/>
        <w:numPr>
          <w:ilvl w:val="1"/>
          <w:numId w:val="24"/>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Many organizations offer online webinars and workshops focused on deaf education, language acquisition, and cultural competency. Check the websites of NAD, ASDC, and local universities for upcoming events.</w:t>
      </w:r>
    </w:p>
    <w:p w:rsidR="72C94A64" w:rsidP="72C94A64" w:rsidRDefault="72C94A64" w14:paraId="35A58FA1" w14:textId="5CDE36D5">
      <w:pPr>
        <w:pStyle w:val="ListParagraph"/>
        <w:numPr>
          <w:ilvl w:val="0"/>
          <w:numId w:val="23"/>
        </w:numPr>
        <w:spacing w:before="240" w:beforeAutospacing="off" w:after="240" w:afterAutospacing="off"/>
        <w:rPr>
          <w:rFonts w:ascii="Calibri" w:hAnsi="Calibri" w:eastAsia="Calibri" w:cs="Calibri"/>
          <w:b w:val="1"/>
          <w:bCs w:val="1"/>
          <w:noProof w:val="0"/>
          <w:sz w:val="24"/>
          <w:szCs w:val="24"/>
          <w:lang w:val="en-US"/>
        </w:rPr>
      </w:pPr>
      <w:r w:rsidRPr="72C94A64" w:rsidR="72C94A64">
        <w:rPr>
          <w:rFonts w:ascii="Calibri" w:hAnsi="Calibri" w:eastAsia="Calibri" w:cs="Calibri"/>
          <w:b w:val="1"/>
          <w:bCs w:val="1"/>
          <w:noProof w:val="0"/>
          <w:sz w:val="24"/>
          <w:szCs w:val="24"/>
          <w:lang w:val="en-US"/>
        </w:rPr>
        <w:t>Conferences</w:t>
      </w:r>
    </w:p>
    <w:p w:rsidR="72C94A64" w:rsidP="72C94A64" w:rsidRDefault="72C94A64" w14:paraId="37AEEB3E" w14:textId="36DBC3AE">
      <w:pPr>
        <w:pStyle w:val="ListParagraph"/>
        <w:numPr>
          <w:ilvl w:val="1"/>
          <w:numId w:val="26"/>
        </w:numPr>
        <w:spacing w:before="0" w:beforeAutospacing="off" w:after="0" w:afterAutospacing="off"/>
        <w:rPr>
          <w:rFonts w:ascii="Calibri" w:hAnsi="Calibri" w:eastAsia="Calibri" w:cs="Calibri"/>
          <w:noProof w:val="0"/>
          <w:sz w:val="24"/>
          <w:szCs w:val="24"/>
          <w:lang w:val="en-US"/>
        </w:rPr>
      </w:pPr>
      <w:r w:rsidRPr="72C94A64" w:rsidR="72C94A64">
        <w:rPr>
          <w:rFonts w:ascii="Calibri" w:hAnsi="Calibri" w:eastAsia="Calibri" w:cs="Calibri"/>
          <w:noProof w:val="0"/>
          <w:sz w:val="24"/>
          <w:szCs w:val="24"/>
          <w:lang w:val="en-US"/>
        </w:rPr>
        <w:t xml:space="preserve">Attending conferences such as the </w:t>
      </w:r>
      <w:r w:rsidRPr="72C94A64" w:rsidR="72C94A64">
        <w:rPr>
          <w:rFonts w:ascii="Calibri" w:hAnsi="Calibri" w:eastAsia="Calibri" w:cs="Calibri"/>
          <w:i w:val="1"/>
          <w:iCs w:val="1"/>
          <w:noProof w:val="0"/>
          <w:sz w:val="24"/>
          <w:szCs w:val="24"/>
          <w:lang w:val="en-US"/>
        </w:rPr>
        <w:t>National Conference of the Deaf</w:t>
      </w:r>
      <w:r w:rsidRPr="72C94A64" w:rsidR="72C94A64">
        <w:rPr>
          <w:rFonts w:ascii="Calibri" w:hAnsi="Calibri" w:eastAsia="Calibri" w:cs="Calibri"/>
          <w:noProof w:val="0"/>
          <w:sz w:val="24"/>
          <w:szCs w:val="24"/>
          <w:lang w:val="en-US"/>
        </w:rPr>
        <w:t xml:space="preserve"> or </w:t>
      </w:r>
      <w:r w:rsidRPr="72C94A64" w:rsidR="72C94A64">
        <w:rPr>
          <w:rFonts w:ascii="Calibri" w:hAnsi="Calibri" w:eastAsia="Calibri" w:cs="Calibri"/>
          <w:i w:val="1"/>
          <w:iCs w:val="1"/>
          <w:noProof w:val="0"/>
          <w:sz w:val="24"/>
          <w:szCs w:val="24"/>
          <w:lang w:val="en-US"/>
        </w:rPr>
        <w:t>International Congress on Education of the Deaf</w:t>
      </w:r>
      <w:r w:rsidRPr="72C94A64" w:rsidR="72C94A64">
        <w:rPr>
          <w:rFonts w:ascii="Calibri" w:hAnsi="Calibri" w:eastAsia="Calibri" w:cs="Calibri"/>
          <w:noProof w:val="0"/>
          <w:sz w:val="24"/>
          <w:szCs w:val="24"/>
          <w:lang w:val="en-US"/>
        </w:rPr>
        <w:t xml:space="preserve"> can provide educators with updated research, strategies, and networking opportunities.</w:t>
      </w:r>
    </w:p>
    <w:p w:rsidR="72C94A64" w:rsidP="72C94A64" w:rsidRDefault="72C94A64" w14:paraId="0C8102AF" w14:textId="7A59E32C">
      <w:pPr>
        <w:pStyle w:val="Normal"/>
        <w:rPr>
          <w:rFonts w:ascii="Calibri" w:hAnsi="Calibri" w:eastAsia="Calibri" w:cs="Calibri"/>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nsid w:val="4af5f6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5b819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4399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bbd20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1a87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540a7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067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6ab5c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35a5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99e79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7574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d39a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ea92f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e7f4a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d9b4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90f49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2a36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b817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de50a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7904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f6d0e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7f55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2896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ae1c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5d26a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dd063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E40FC"/>
    <w:rsid w:val="01598B1E"/>
    <w:rsid w:val="39B95DB7"/>
    <w:rsid w:val="5A93246C"/>
    <w:rsid w:val="643E40FC"/>
    <w:rsid w:val="72C94A64"/>
    <w:rsid w:val="77049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BE89"/>
  <w15:chartTrackingRefBased/>
  <w15:docId w15:val="{283D9C15-59C5-4E07-9A79-2D01780C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a6d6e5734de4c6f" /><Relationship Type="http://schemas.openxmlformats.org/officeDocument/2006/relationships/hyperlink" Target="https://www.tandfonline.com/doi/full/10.1080/14643154.2025.2583798" TargetMode="External" Id="Rf9e6f6a9c0184de0" /><Relationship Type="http://schemas.openxmlformats.org/officeDocument/2006/relationships/hyperlink" Target="https://doi.org/10.1080/14643154.2025.2583798" TargetMode="External" Id="Rc75c05539673493c" /><Relationship Type="http://schemas.openxmlformats.org/officeDocument/2006/relationships/hyperlink" Target="https://doi.org/10.1353/aad.2012.0176" TargetMode="External" Id="Rdab756bb25e945ad" /><Relationship Type="http://schemas.openxmlformats.org/officeDocument/2006/relationships/hyperlink" Target="https://www.tandfonline.com/servlet/linkout?suffix=ref&amp;dbid=16&amp;doi=10.1080%2F14643154.2025.2583798&amp;key=10.1353%2Faad.2012.0176&amp;getFTLinkType=true&amp;doiForPubOfPage=10.1080%2F14643154.2025.2583798&amp;refDoi=10.1353%2Faad.2012.0176&amp;linkType=Crossref&amp;linkSource=FULL_TEXT&amp;linkLocation=Reference" TargetMode="External" Id="R817b30568a0f49aa" /><Relationship Type="http://schemas.openxmlformats.org/officeDocument/2006/relationships/hyperlink" Target="https://doi.org/10.1037/0090-5550.38.4.275" TargetMode="External" Id="R33540c1c045e4269" /><Relationship Type="http://schemas.openxmlformats.org/officeDocument/2006/relationships/hyperlink" Target="https://www.tandfonline.com/servlet/linkout?suffix=ref&amp;dbid=16&amp;doi=10.1080%2F14643154.2025.2583798&amp;key=10.1037%2Fh0080304&amp;getFTLinkType=true&amp;doiForPubOfPage=10.1080%2F14643154.2025.2583798&amp;refDoi=10.1037%2Fh0080304&amp;linkType=Crossref&amp;linkSource=FULL_TEXT&amp;linkLocation=Reference" TargetMode="External" Id="R1cc47036769f4d7d" /><Relationship Type="http://schemas.openxmlformats.org/officeDocument/2006/relationships/hyperlink" Target="https://doi.org/10.1093/deafed/enx018" TargetMode="External" Id="R818638b5b4434519" /><Relationship Type="http://schemas.openxmlformats.org/officeDocument/2006/relationships/hyperlink" Target="https://www.researchgate.net/publication/230733483_Understanding_deaf_culture_in_search_of_deafhood" TargetMode="External" Id="Rfaea2bb9840e465d" /><Relationship Type="http://schemas.openxmlformats.org/officeDocument/2006/relationships/hyperlink" Target="https://www.nad.org/" TargetMode="External" Id="R3ca808d8fc344521" /><Relationship Type="http://schemas.openxmlformats.org/officeDocument/2006/relationships/hyperlink" Target="https://www.deafchildren.org/" TargetMode="External" Id="R6d6cf041799c4a5a" /><Relationship Type="http://schemas.openxmlformats.org/officeDocument/2006/relationships/hyperlink" Target="https://www.handsandvoices.org/" TargetMode="External" Id="Rdf24954e798b49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2025-11-10T17:38:56.2811983Z</dcterms:created>
  <dcterms:modified xsi:type="dcterms:W3CDTF">2025-11-10T18:19:15.6544943Z</dcterms:modified>
  <dc:creator>Michelle Andros</dc:creator>
  <lastModifiedBy>Michelle Andros</lastModifiedBy>
</coreProperties>
</file>