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6FC5" w14:textId="77777777" w:rsidR="00952469" w:rsidRDefault="00952469" w:rsidP="00952469">
      <w:pPr>
        <w:spacing w:after="0"/>
        <w:jc w:val="center"/>
        <w:rPr>
          <w:b/>
          <w:noProof/>
          <w:sz w:val="32"/>
        </w:rPr>
      </w:pPr>
      <w:bookmarkStart w:id="0" w:name="_GoBack"/>
      <w:bookmarkEnd w:id="0"/>
      <w:r>
        <w:rPr>
          <w:rFonts w:cstheme="minorHAnsi"/>
          <w:noProof/>
        </w:rPr>
        <mc:AlternateContent>
          <mc:Choice Requires="wps">
            <w:drawing>
              <wp:anchor distT="0" distB="0" distL="114300" distR="114300" simplePos="0" relativeHeight="251660288" behindDoc="1" locked="0" layoutInCell="1" allowOverlap="1" wp14:anchorId="5A1C6E49" wp14:editId="0FBFD0EC">
                <wp:simplePos x="0" y="0"/>
                <wp:positionH relativeFrom="column">
                  <wp:posOffset>-439750</wp:posOffset>
                </wp:positionH>
                <wp:positionV relativeFrom="paragraph">
                  <wp:posOffset>-530493</wp:posOffset>
                </wp:positionV>
                <wp:extent cx="6972300" cy="9157961"/>
                <wp:effectExtent l="0" t="0" r="19050" b="24765"/>
                <wp:wrapNone/>
                <wp:docPr id="2" name="Rounded Rectangle 2"/>
                <wp:cNvGraphicFramePr/>
                <a:graphic xmlns:a="http://schemas.openxmlformats.org/drawingml/2006/main">
                  <a:graphicData uri="http://schemas.microsoft.com/office/word/2010/wordprocessingShape">
                    <wps:wsp>
                      <wps:cNvSpPr/>
                      <wps:spPr>
                        <a:xfrm>
                          <a:off x="0" y="0"/>
                          <a:ext cx="6972300" cy="9157961"/>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8FF29" id="Rounded Rectangle 2" o:spid="_x0000_s1026" style="position:absolute;margin-left:-34.65pt;margin-top:-41.75pt;width:549pt;height:7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" fillcolor="#e5dfec [663]" strokecolor="#5f497a [2407]" strokeweight="2pt"/>
            </w:pict>
          </mc:Fallback>
        </mc:AlternateContent>
      </w:r>
      <w:r w:rsidRPr="00952469">
        <w:rPr>
          <w:b/>
          <w:noProof/>
          <w:sz w:val="32"/>
        </w:rPr>
        <w:t xml:space="preserve">Placement and Service Considerations for </w:t>
      </w:r>
    </w:p>
    <w:p w14:paraId="6112BFE4" w14:textId="77777777" w:rsidR="00952469" w:rsidRPr="00FA5CC3" w:rsidRDefault="00952469" w:rsidP="00952469">
      <w:pPr>
        <w:spacing w:after="0"/>
        <w:jc w:val="center"/>
        <w:rPr>
          <w:b/>
          <w:sz w:val="24"/>
        </w:rPr>
      </w:pPr>
      <w:r>
        <w:rPr>
          <w:b/>
          <w:noProof/>
          <w:sz w:val="32"/>
        </w:rPr>
        <w:t>Students Who Are Deaf or</w:t>
      </w:r>
      <w:r w:rsidRPr="00952469">
        <w:rPr>
          <w:b/>
          <w:noProof/>
          <w:sz w:val="32"/>
        </w:rPr>
        <w:t>Hard of Hearing</w:t>
      </w:r>
    </w:p>
    <w:p w14:paraId="27587A2D" w14:textId="77777777" w:rsidR="00952469" w:rsidRDefault="00952469" w:rsidP="00952469">
      <w:r>
        <w:t xml:space="preserve"> </w:t>
      </w:r>
    </w:p>
    <w:p w14:paraId="0853DCDA" w14:textId="77777777" w:rsidR="00952469" w:rsidRDefault="00952469" w:rsidP="00952469">
      <w:pPr>
        <w:rPr>
          <w:b/>
        </w:rPr>
      </w:pPr>
      <w:r>
        <w:rPr>
          <w:b/>
        </w:rPr>
        <w:t xml:space="preserve">Audience: </w:t>
      </w:r>
    </w:p>
    <w:p w14:paraId="144C5C22" w14:textId="77777777" w:rsidR="00952469" w:rsidRPr="00FA5CC3" w:rsidRDefault="00952469" w:rsidP="00952469">
      <w:pPr>
        <w:rPr>
          <w:b/>
        </w:rPr>
      </w:pPr>
      <w:r>
        <w:rPr>
          <w:b/>
        </w:rPr>
        <w:t xml:space="preserve"> </w:t>
      </w:r>
      <w:r>
        <w:t xml:space="preserve">Preservice and </w:t>
      </w:r>
      <w:proofErr w:type="spellStart"/>
      <w:r>
        <w:t>inservice</w:t>
      </w:r>
      <w:proofErr w:type="spellEnd"/>
      <w:r>
        <w:t xml:space="preserve"> teachers of the deaf/hard of hearing</w:t>
      </w:r>
    </w:p>
    <w:p w14:paraId="50773C06" w14:textId="77777777" w:rsidR="00952469" w:rsidRPr="00FA5CC3" w:rsidRDefault="00952469" w:rsidP="00952469">
      <w:pPr>
        <w:rPr>
          <w:b/>
        </w:rPr>
      </w:pPr>
      <w:r w:rsidRPr="00FA5CC3">
        <w:rPr>
          <w:b/>
        </w:rPr>
        <w:t xml:space="preserve">Description: </w:t>
      </w:r>
    </w:p>
    <w:p w14:paraId="09468A73" w14:textId="77777777" w:rsidR="00952469" w:rsidRDefault="00952469" w:rsidP="00952469">
      <w:r>
        <w:t xml:space="preserve">Every learner with identified special education needs has the right to access special education services delivered by qualified providers in an environment in which he or she can achieve academically. The determination of need must be based on the collection of appropriate data which is included on the learner’s IEP. This presentation identifies some options for determining student placement and services and suggests data sources that can facilitate the development of an appropriate IEP. </w:t>
      </w:r>
    </w:p>
    <w:p w14:paraId="723A1034" w14:textId="77777777" w:rsidR="00952469" w:rsidRPr="00FA5CC3" w:rsidRDefault="00952469" w:rsidP="00952469">
      <w:pPr>
        <w:rPr>
          <w:b/>
        </w:rPr>
      </w:pPr>
      <w:r w:rsidRPr="00FA5CC3">
        <w:rPr>
          <w:b/>
        </w:rPr>
        <w:t>Learner Outcome</w:t>
      </w:r>
      <w:r w:rsidR="0075781E">
        <w:rPr>
          <w:b/>
        </w:rPr>
        <w:t>s</w:t>
      </w:r>
      <w:r w:rsidRPr="00FA5CC3">
        <w:rPr>
          <w:b/>
        </w:rPr>
        <w:t xml:space="preserve">: </w:t>
      </w:r>
    </w:p>
    <w:p w14:paraId="388C7E19" w14:textId="77777777" w:rsidR="00952469" w:rsidRDefault="00952469" w:rsidP="00952469">
      <w:r>
        <w:t>Participants will be able to:</w:t>
      </w:r>
      <w:r w:rsidRPr="00952469">
        <w:br/>
        <w:t xml:space="preserve">     - </w:t>
      </w:r>
      <w:r w:rsidRPr="00952469">
        <w:tab/>
        <w:t>identify</w:t>
      </w:r>
      <w:r>
        <w:t xml:space="preserve"> some options for D/HH service </w:t>
      </w:r>
      <w:r w:rsidRPr="00952469">
        <w:t>delivery</w:t>
      </w:r>
      <w:r w:rsidRPr="00952469">
        <w:br/>
        <w:t xml:space="preserve">     -</w:t>
      </w:r>
      <w:r w:rsidRPr="00952469">
        <w:tab/>
        <w:t>describe metho</w:t>
      </w:r>
      <w:r>
        <w:t xml:space="preserve">ds of collecting student data </w:t>
      </w:r>
      <w:r w:rsidRPr="00952469">
        <w:t>t</w:t>
      </w:r>
      <w:r>
        <w:t xml:space="preserve">hat will assist in determining </w:t>
      </w:r>
      <w:r w:rsidRPr="00952469">
        <w:t>student service</w:t>
      </w:r>
      <w:r>
        <w:t xml:space="preserve"> needs      </w:t>
      </w:r>
    </w:p>
    <w:p w14:paraId="00CE4B72" w14:textId="77777777" w:rsidR="00952469" w:rsidRDefault="00952469" w:rsidP="00952469">
      <w:r w:rsidRPr="00FA5CC3">
        <w:rPr>
          <w:b/>
        </w:rPr>
        <w:t>Assignments</w:t>
      </w:r>
      <w:r>
        <w:t>:</w:t>
      </w:r>
    </w:p>
    <w:p w14:paraId="0530F709" w14:textId="77777777" w:rsidR="00952469" w:rsidRDefault="00952469" w:rsidP="00BE26C8">
      <w:pPr>
        <w:pStyle w:val="ListParagraph"/>
        <w:numPr>
          <w:ilvl w:val="0"/>
          <w:numId w:val="5"/>
        </w:numPr>
      </w:pPr>
      <w:r>
        <w:t>Observe a student</w:t>
      </w:r>
      <w:r w:rsidR="00BE26C8">
        <w:t xml:space="preserve"> </w:t>
      </w:r>
      <w:r>
        <w:t>who is deaf or hard of hearing in the environment of your choice</w:t>
      </w:r>
      <w:r w:rsidR="00BE26C8" w:rsidRPr="00BE26C8">
        <w:t xml:space="preserve"> and interview his/her case manager</w:t>
      </w:r>
      <w:r>
        <w:t xml:space="preserve">. </w:t>
      </w:r>
      <w:r w:rsidR="00BE26C8">
        <w:t>Report</w:t>
      </w:r>
      <w:r>
        <w:t xml:space="preserve"> the following:</w:t>
      </w:r>
    </w:p>
    <w:p w14:paraId="4281C49A" w14:textId="77777777" w:rsidR="00952469" w:rsidRDefault="00952469" w:rsidP="00952469">
      <w:pPr>
        <w:pStyle w:val="ListParagraph"/>
        <w:numPr>
          <w:ilvl w:val="1"/>
          <w:numId w:val="5"/>
        </w:numPr>
      </w:pPr>
      <w:r>
        <w:t xml:space="preserve">What data would be useful in determining </w:t>
      </w:r>
      <w:r w:rsidR="00BE26C8">
        <w:t>which</w:t>
      </w:r>
      <w:r>
        <w:t xml:space="preserve"> environment </w:t>
      </w:r>
      <w:r w:rsidR="00BE26C8">
        <w:t>is appropriate for</w:t>
      </w:r>
      <w:r>
        <w:t xml:space="preserve"> the student</w:t>
      </w:r>
      <w:r w:rsidR="00BE26C8">
        <w:t>, based on identified needs?</w:t>
      </w:r>
    </w:p>
    <w:p w14:paraId="07600CFE" w14:textId="77777777" w:rsidR="00BE26C8" w:rsidRDefault="00BE26C8" w:rsidP="00952469">
      <w:pPr>
        <w:pStyle w:val="ListParagraph"/>
        <w:numPr>
          <w:ilvl w:val="1"/>
          <w:numId w:val="5"/>
        </w:numPr>
      </w:pPr>
      <w:r>
        <w:t>What data would be helpful in determining if the current placement is working for the student?</w:t>
      </w:r>
    </w:p>
    <w:p w14:paraId="0ADF139D" w14:textId="77777777" w:rsidR="00BE26C8" w:rsidRDefault="00BE26C8" w:rsidP="00BE26C8">
      <w:pPr>
        <w:pStyle w:val="ListParagraph"/>
        <w:numPr>
          <w:ilvl w:val="0"/>
          <w:numId w:val="5"/>
        </w:numPr>
      </w:pPr>
      <w:r>
        <w:t>Develop a decision-supporting grid, including data collection tools that could be used in determining placement and service needs.</w:t>
      </w:r>
    </w:p>
    <w:p w14:paraId="2B002F60" w14:textId="77777777" w:rsidR="0075781E" w:rsidRDefault="00BE26C8" w:rsidP="0075781E">
      <w:pPr>
        <w:pStyle w:val="ListParagraph"/>
        <w:numPr>
          <w:ilvl w:val="0"/>
          <w:numId w:val="5"/>
        </w:numPr>
      </w:pPr>
      <w:r>
        <w:t>Develop an observation guide that would include quick checkpoints re: the student’s academic status in relation to his/her environment, i.e., how is the student’s current placement type and classroom environment hindering or supporting his/her academic and social-emotional growth?</w:t>
      </w:r>
    </w:p>
    <w:p w14:paraId="41263856" w14:textId="77777777" w:rsidR="0075781E" w:rsidRPr="0075781E" w:rsidRDefault="00952469" w:rsidP="0075781E">
      <w:pPr>
        <w:pStyle w:val="ListParagraph"/>
        <w:numPr>
          <w:ilvl w:val="0"/>
          <w:numId w:val="5"/>
        </w:numPr>
      </w:pPr>
      <w:r w:rsidRPr="0075781E">
        <w:rPr>
          <w:rFonts w:cstheme="minorHAnsi"/>
        </w:rPr>
        <w:t>Project Case Study (100 pts) (optional):</w:t>
      </w:r>
      <w:r w:rsidRPr="0075781E">
        <w:rPr>
          <w:rFonts w:cstheme="minorHAnsi"/>
          <w:i/>
        </w:rPr>
        <w:t xml:space="preserve"> </w:t>
      </w:r>
      <w:r w:rsidRPr="0075781E">
        <w:rPr>
          <w:rFonts w:cstheme="minorHAnsi"/>
        </w:rPr>
        <w:t>The case method combines knowledge acquisition with significant student involvement. This method brings reality into the course. A case is presented in narrative form and provides motivation for involvement and analysis of a specific situation (</w:t>
      </w:r>
      <w:proofErr w:type="spellStart"/>
      <w:r w:rsidRPr="0075781E">
        <w:rPr>
          <w:rFonts w:cstheme="minorHAnsi"/>
        </w:rPr>
        <w:t>Pojasek</w:t>
      </w:r>
      <w:proofErr w:type="spellEnd"/>
      <w:r w:rsidRPr="0075781E">
        <w:rPr>
          <w:rFonts w:cstheme="minorHAnsi"/>
        </w:rPr>
        <w:t xml:space="preserve">, R.B. (2006). </w:t>
      </w:r>
      <w:r w:rsidRPr="0075781E">
        <w:rPr>
          <w:rFonts w:cstheme="minorHAnsi"/>
          <w:u w:val="single"/>
        </w:rPr>
        <w:t>Guide to using the case method</w:t>
      </w:r>
      <w:r w:rsidRPr="0075781E">
        <w:rPr>
          <w:rFonts w:cstheme="minorHAnsi"/>
        </w:rPr>
        <w:t>. Cambridge, MA: Harvard University)</w:t>
      </w:r>
      <w:r w:rsidR="0075781E" w:rsidRPr="0075781E">
        <w:rPr>
          <w:rFonts w:cstheme="minorHAnsi"/>
        </w:rPr>
        <w:t>. Conduct a case study reflecting the learner outcomes for this module.</w:t>
      </w:r>
      <w:r w:rsidR="0075781E">
        <w:rPr>
          <w:rFonts w:cstheme="minorHAnsi"/>
        </w:rPr>
        <w:t xml:space="preserve"> </w:t>
      </w:r>
      <w:r w:rsidRPr="0075781E">
        <w:rPr>
          <w:rFonts w:cstheme="minorHAnsi"/>
        </w:rPr>
        <w:t xml:space="preserve">You may choose to work in groups of 2 or individually on this project. Using your assigned case study, students will complete 1) a written report (2-3 pages) answering the case questions, and 2) a professional presentation (format of your choice) of your case. </w:t>
      </w:r>
      <w:r w:rsidR="0075781E">
        <w:rPr>
          <w:rFonts w:cstheme="minorHAnsi"/>
        </w:rPr>
        <w:t xml:space="preserve">  </w:t>
      </w:r>
      <w:r w:rsidR="0075781E">
        <w:rPr>
          <w:rFonts w:cstheme="minorHAnsi"/>
        </w:rPr>
        <w:tab/>
      </w:r>
      <w:r w:rsidR="0075781E">
        <w:rPr>
          <w:rFonts w:cstheme="minorHAnsi"/>
        </w:rPr>
        <w:tab/>
      </w:r>
      <w:r w:rsidR="0075781E">
        <w:rPr>
          <w:rFonts w:cstheme="minorHAnsi"/>
        </w:rPr>
        <w:tab/>
      </w:r>
      <w:r w:rsidR="0075781E">
        <w:rPr>
          <w:rFonts w:cstheme="minorHAnsi"/>
        </w:rPr>
        <w:tab/>
      </w:r>
      <w:r w:rsidR="0075781E">
        <w:rPr>
          <w:rFonts w:cstheme="minorHAnsi"/>
        </w:rPr>
        <w:tab/>
      </w:r>
      <w:r w:rsidR="0075781E">
        <w:rPr>
          <w:rFonts w:cstheme="minorHAnsi"/>
        </w:rPr>
        <w:tab/>
      </w:r>
      <w:r w:rsidR="0075781E">
        <w:rPr>
          <w:rFonts w:cstheme="minorHAnsi"/>
        </w:rPr>
        <w:tab/>
      </w:r>
      <w:r w:rsidR="0075781E">
        <w:rPr>
          <w:rFonts w:cstheme="minorHAnsi"/>
        </w:rPr>
        <w:tab/>
      </w:r>
    </w:p>
    <w:p w14:paraId="724C1980" w14:textId="77777777" w:rsidR="0075781E" w:rsidRPr="0075781E" w:rsidRDefault="0075781E" w:rsidP="0075781E">
      <w:pPr>
        <w:pStyle w:val="ListParagraph"/>
        <w:ind w:left="405"/>
      </w:pPr>
      <w:r>
        <w:rPr>
          <w:noProof/>
        </w:rPr>
        <mc:AlternateContent>
          <mc:Choice Requires="wps">
            <w:drawing>
              <wp:anchor distT="0" distB="0" distL="114300" distR="114300" simplePos="0" relativeHeight="251663360" behindDoc="0" locked="0" layoutInCell="1" allowOverlap="1" wp14:anchorId="4CBE9E83" wp14:editId="47D3EAF2">
                <wp:simplePos x="0" y="0"/>
                <wp:positionH relativeFrom="column">
                  <wp:posOffset>6002931</wp:posOffset>
                </wp:positionH>
                <wp:positionV relativeFrom="paragraph">
                  <wp:posOffset>632140</wp:posOffset>
                </wp:positionV>
                <wp:extent cx="362968" cy="265246"/>
                <wp:effectExtent l="0" t="0" r="18415" b="20955"/>
                <wp:wrapNone/>
                <wp:docPr id="5" name="Text Box 5"/>
                <wp:cNvGraphicFramePr/>
                <a:graphic xmlns:a="http://schemas.openxmlformats.org/drawingml/2006/main">
                  <a:graphicData uri="http://schemas.microsoft.com/office/word/2010/wordprocessingShape">
                    <wps:wsp>
                      <wps:cNvSpPr txBox="1"/>
                      <wps:spPr>
                        <a:xfrm>
                          <a:off x="0" y="0"/>
                          <a:ext cx="362968" cy="265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929334" w14:textId="77777777" w:rsidR="0075781E" w:rsidRDefault="0075781E" w:rsidP="0075781E">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E9E83" id="_x0000_t202" coordsize="21600,21600" o:spt="202" path="m,l,21600r21600,l21600,xe">
                <v:stroke joinstyle="miter"/>
                <v:path gradientshapeok="t" o:connecttype="rect"/>
              </v:shapetype>
              <v:shape id="Text Box 5" o:spid="_x0000_s1026" type="#_x0000_t202" style="position:absolute;left:0;text-align:left;margin-left:472.65pt;margin-top:49.75pt;width:28.6pt;height:2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" fillcolor="white [3201]" strokeweight=".5pt">
                <v:textbox>
                  <w:txbxContent>
                    <w:p w14:paraId="3B929334" w14:textId="77777777" w:rsidR="0075781E" w:rsidRDefault="0075781E" w:rsidP="0075781E">
                      <w:pPr>
                        <w:jc w:val="center"/>
                      </w:pPr>
                      <w:r>
                        <w:t>1</w:t>
                      </w:r>
                    </w:p>
                  </w:txbxContent>
                </v:textbox>
              </v:shape>
            </w:pict>
          </mc:Fallback>
        </mc:AlternateContent>
      </w:r>
    </w:p>
    <w:p w14:paraId="6C7B30AB" w14:textId="77777777" w:rsidR="0075781E" w:rsidRPr="0075781E" w:rsidRDefault="0075781E" w:rsidP="0075781E">
      <w:pPr>
        <w:ind w:left="45"/>
      </w:pPr>
      <w:r>
        <w:rPr>
          <w:rFonts w:cstheme="minorHAnsi"/>
          <w:noProof/>
        </w:rPr>
        <w:lastRenderedPageBreak/>
        <mc:AlternateContent>
          <mc:Choice Requires="wps">
            <w:drawing>
              <wp:anchor distT="0" distB="0" distL="114300" distR="114300" simplePos="0" relativeHeight="251662336" behindDoc="1" locked="0" layoutInCell="1" allowOverlap="1" wp14:anchorId="27E91A36" wp14:editId="349F4A5B">
                <wp:simplePos x="0" y="0"/>
                <wp:positionH relativeFrom="column">
                  <wp:posOffset>-607273</wp:posOffset>
                </wp:positionH>
                <wp:positionV relativeFrom="paragraph">
                  <wp:posOffset>-69802</wp:posOffset>
                </wp:positionV>
                <wp:extent cx="7028815" cy="8991600"/>
                <wp:effectExtent l="0" t="0" r="19685" b="19050"/>
                <wp:wrapNone/>
                <wp:docPr id="3" name="Rounded Rectangle 3"/>
                <wp:cNvGraphicFramePr/>
                <a:graphic xmlns:a="http://schemas.openxmlformats.org/drawingml/2006/main">
                  <a:graphicData uri="http://schemas.microsoft.com/office/word/2010/wordprocessingShape">
                    <wps:wsp>
                      <wps:cNvSpPr/>
                      <wps:spPr>
                        <a:xfrm>
                          <a:off x="0" y="0"/>
                          <a:ext cx="7028815" cy="8991600"/>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969CE" w14:textId="77777777" w:rsidR="0075781E" w:rsidRDefault="0075781E" w:rsidP="0075781E">
                            <w:pPr>
                              <w:spacing w:after="0"/>
                              <w:jc w:val="center"/>
                              <w:rPr>
                                <w:b/>
                                <w:noProof/>
                                <w:sz w:val="32"/>
                              </w:rPr>
                            </w:pPr>
                            <w:r w:rsidRPr="00952469">
                              <w:rPr>
                                <w:b/>
                                <w:noProof/>
                                <w:sz w:val="32"/>
                              </w:rPr>
                              <w:t xml:space="preserve">Placement and Service Considerations for </w:t>
                            </w:r>
                          </w:p>
                          <w:p w14:paraId="601CC4E0" w14:textId="77777777" w:rsidR="0075781E" w:rsidRPr="00FA5CC3" w:rsidRDefault="0075781E" w:rsidP="0075781E">
                            <w:pPr>
                              <w:spacing w:after="0"/>
                              <w:jc w:val="center"/>
                              <w:rPr>
                                <w:b/>
                                <w:sz w:val="24"/>
                              </w:rPr>
                            </w:pPr>
                            <w:r>
                              <w:rPr>
                                <w:b/>
                                <w:noProof/>
                                <w:sz w:val="32"/>
                              </w:rPr>
                              <w:t>Students Who Are Deaf or</w:t>
                            </w:r>
                            <w:r w:rsidRPr="00952469">
                              <w:rPr>
                                <w:b/>
                                <w:noProof/>
                                <w:sz w:val="32"/>
                              </w:rPr>
                              <w:t>Hard of Hearing</w:t>
                            </w:r>
                          </w:p>
                          <w:p w14:paraId="4AB99DD4" w14:textId="77777777" w:rsidR="0075781E" w:rsidRDefault="0075781E" w:rsidP="007578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91A36" id="Rounded Rectangle 3" o:spid="_x0000_s1027" style="position:absolute;left:0;text-align:left;margin-left:-47.8pt;margin-top:-5.5pt;width:553.45pt;height:7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" fillcolor="#e5dfec [663]" strokecolor="#5f497a [2407]" strokeweight="2pt">
                <v:textbox>
                  <w:txbxContent>
                    <w:p w14:paraId="2CB969CE" w14:textId="77777777" w:rsidR="0075781E" w:rsidRDefault="0075781E" w:rsidP="0075781E">
                      <w:pPr>
                        <w:spacing w:after="0"/>
                        <w:jc w:val="center"/>
                        <w:rPr>
                          <w:b/>
                          <w:noProof/>
                          <w:sz w:val="32"/>
                        </w:rPr>
                      </w:pPr>
                      <w:r w:rsidRPr="00952469">
                        <w:rPr>
                          <w:b/>
                          <w:noProof/>
                          <w:sz w:val="32"/>
                        </w:rPr>
                        <w:t xml:space="preserve">Placement and Service Considerations for </w:t>
                      </w:r>
                    </w:p>
                    <w:p w14:paraId="601CC4E0" w14:textId="77777777" w:rsidR="0075781E" w:rsidRPr="00FA5CC3" w:rsidRDefault="0075781E" w:rsidP="0075781E">
                      <w:pPr>
                        <w:spacing w:after="0"/>
                        <w:jc w:val="center"/>
                        <w:rPr>
                          <w:b/>
                          <w:sz w:val="24"/>
                        </w:rPr>
                      </w:pPr>
                      <w:r>
                        <w:rPr>
                          <w:b/>
                          <w:noProof/>
                          <w:sz w:val="32"/>
                        </w:rPr>
                        <w:t>Students Who Are Deaf or</w:t>
                      </w:r>
                      <w:r w:rsidRPr="00952469">
                        <w:rPr>
                          <w:b/>
                          <w:noProof/>
                          <w:sz w:val="32"/>
                        </w:rPr>
                        <w:t>Hard of Hearing</w:t>
                      </w:r>
                    </w:p>
                    <w:p w14:paraId="4AB99DD4" w14:textId="77777777" w:rsidR="0075781E" w:rsidRDefault="0075781E" w:rsidP="0075781E">
                      <w:pPr>
                        <w:jc w:val="center"/>
                      </w:pPr>
                    </w:p>
                  </w:txbxContent>
                </v:textbox>
              </v:roundrect>
            </w:pict>
          </mc:Fallback>
        </mc:AlternateContent>
      </w:r>
      <w:r w:rsidRPr="0075781E">
        <w:rPr>
          <w:rFonts w:cstheme="minorHAnsi"/>
        </w:rPr>
        <w:t xml:space="preserve"> </w:t>
      </w:r>
    </w:p>
    <w:p w14:paraId="4D0702FC" w14:textId="77777777" w:rsidR="0075781E" w:rsidRPr="0075781E" w:rsidRDefault="0075781E" w:rsidP="0075781E">
      <w:pPr>
        <w:ind w:left="45"/>
        <w:jc w:val="right"/>
      </w:pPr>
    </w:p>
    <w:p w14:paraId="210A68EC" w14:textId="77777777" w:rsidR="00952469" w:rsidRPr="007A5490" w:rsidRDefault="00952469" w:rsidP="00952469">
      <w:pPr>
        <w:rPr>
          <w:b/>
        </w:rPr>
      </w:pPr>
      <w:r w:rsidRPr="007A5490">
        <w:rPr>
          <w:b/>
        </w:rPr>
        <w:t xml:space="preserve">Resources: </w:t>
      </w:r>
    </w:p>
    <w:p w14:paraId="2767E460" w14:textId="77777777" w:rsidR="00952469" w:rsidRPr="008B7A57" w:rsidRDefault="00952469" w:rsidP="00952469">
      <w:r w:rsidRPr="008B7A57">
        <w:t xml:space="preserve">The following resources are associated with this presentation: </w:t>
      </w:r>
    </w:p>
    <w:p w14:paraId="57B10B05" w14:textId="77777777" w:rsidR="00676292" w:rsidRPr="00952469" w:rsidRDefault="00DC7677" w:rsidP="00952469">
      <w:pPr>
        <w:pStyle w:val="ListParagraph"/>
        <w:numPr>
          <w:ilvl w:val="0"/>
          <w:numId w:val="3"/>
        </w:numPr>
      </w:pPr>
      <w:r w:rsidRPr="00952469">
        <w:t xml:space="preserve">Anderson, Karen L. and </w:t>
      </w:r>
      <w:proofErr w:type="spellStart"/>
      <w:r w:rsidRPr="00952469">
        <w:t>Arnoldi</w:t>
      </w:r>
      <w:proofErr w:type="spellEnd"/>
      <w:r w:rsidRPr="00952469">
        <w:t xml:space="preserve">, Kathleen. A. </w:t>
      </w:r>
      <w:r w:rsidRPr="00952469">
        <w:rPr>
          <w:b/>
          <w:bCs/>
        </w:rPr>
        <w:t>Building Skills in the Fast-Paced Classroom: Optimizing Achievement For Students with Hearing Loss</w:t>
      </w:r>
      <w:r w:rsidRPr="00952469">
        <w:t>, 2011</w:t>
      </w:r>
    </w:p>
    <w:p w14:paraId="3E0097FB" w14:textId="77777777" w:rsidR="00676292" w:rsidRPr="00952469" w:rsidRDefault="00DC7677" w:rsidP="00952469">
      <w:pPr>
        <w:pStyle w:val="ListParagraph"/>
        <w:numPr>
          <w:ilvl w:val="0"/>
          <w:numId w:val="3"/>
        </w:numPr>
      </w:pPr>
      <w:r w:rsidRPr="00952469">
        <w:t xml:space="preserve">Anderson, Karen L. PhD &amp; Cheryl </w:t>
      </w:r>
      <w:proofErr w:type="spellStart"/>
      <w:r w:rsidRPr="00952469">
        <w:t>DeConde</w:t>
      </w:r>
      <w:proofErr w:type="spellEnd"/>
      <w:r w:rsidRPr="00952469">
        <w:t xml:space="preserve"> Johnson, EdD Based on work by Mary Ellen Nevin &amp; Ashley Garber, 2011.</w:t>
      </w:r>
      <w:r w:rsidRPr="00952469">
        <w:rPr>
          <w:b/>
          <w:bCs/>
        </w:rPr>
        <w:t xml:space="preserve">Considerations for Assessment, Service Provision for Children with Hearing Loss . </w:t>
      </w:r>
      <w:r w:rsidRPr="00952469">
        <w:t xml:space="preserve">2012 </w:t>
      </w:r>
    </w:p>
    <w:p w14:paraId="37D357DE" w14:textId="77777777" w:rsidR="00676292" w:rsidRPr="00952469" w:rsidRDefault="00DC7677" w:rsidP="00952469">
      <w:pPr>
        <w:pStyle w:val="ListParagraph"/>
        <w:numPr>
          <w:ilvl w:val="0"/>
          <w:numId w:val="3"/>
        </w:numPr>
      </w:pPr>
      <w:r w:rsidRPr="00952469">
        <w:t xml:space="preserve">Center for Deaf and Hard of Hearing Education, </w:t>
      </w:r>
      <w:r w:rsidRPr="00952469">
        <w:rPr>
          <w:b/>
          <w:bCs/>
        </w:rPr>
        <w:t>Guidelines for the Assessment and  Educational Evaluation of  Deaf and Hard of Hearing  Children in Indiana</w:t>
      </w:r>
      <w:r w:rsidRPr="00952469">
        <w:t>, Rev. May, 2018</w:t>
      </w:r>
    </w:p>
    <w:p w14:paraId="41DEB7C4" w14:textId="77777777" w:rsidR="00676292" w:rsidRPr="00952469" w:rsidRDefault="00DC7677" w:rsidP="00952469">
      <w:pPr>
        <w:pStyle w:val="ListParagraph"/>
        <w:numPr>
          <w:ilvl w:val="0"/>
          <w:numId w:val="3"/>
        </w:numPr>
      </w:pPr>
      <w:r w:rsidRPr="00952469">
        <w:rPr>
          <w:b/>
          <w:bCs/>
        </w:rPr>
        <w:t>IA Area Education Agencies Special Education Procedures. 2014. Retrieved from:</w:t>
      </w:r>
    </w:p>
    <w:p w14:paraId="183CA50F" w14:textId="77777777" w:rsidR="00952469" w:rsidRPr="00952469" w:rsidRDefault="00000852" w:rsidP="00952469">
      <w:pPr>
        <w:pStyle w:val="ListParagraph"/>
      </w:pPr>
      <w:hyperlink r:id="rId7" w:history="1">
        <w:r w:rsidR="00952469" w:rsidRPr="00952469">
          <w:rPr>
            <w:rStyle w:val="Hyperlink"/>
          </w:rPr>
          <w:t>http://www.aea1.k12.ia.us/documents/filelibrary/special_education_services/procedural_safeguards_manual/Special_Education_Procedures_July_1_A0BB7D3777EC0.pdf</w:t>
        </w:r>
      </w:hyperlink>
    </w:p>
    <w:p w14:paraId="6994F588" w14:textId="77777777" w:rsidR="00676292" w:rsidRPr="00952469" w:rsidRDefault="00DC7677" w:rsidP="00952469">
      <w:pPr>
        <w:pStyle w:val="ListParagraph"/>
        <w:numPr>
          <w:ilvl w:val="0"/>
          <w:numId w:val="4"/>
        </w:numPr>
      </w:pPr>
      <w:r w:rsidRPr="00952469">
        <w:t>Johnson, C.D. and Seaton, J.B. (2011)</w:t>
      </w:r>
      <w:r w:rsidRPr="00952469">
        <w:rPr>
          <w:b/>
          <w:bCs/>
        </w:rPr>
        <w:t xml:space="preserve"> Educational Audiology handbook-2</w:t>
      </w:r>
      <w:r w:rsidRPr="00952469">
        <w:rPr>
          <w:b/>
          <w:bCs/>
          <w:vertAlign w:val="superscript"/>
        </w:rPr>
        <w:t>nd</w:t>
      </w:r>
      <w:r w:rsidRPr="00952469">
        <w:rPr>
          <w:b/>
          <w:bCs/>
        </w:rPr>
        <w:t xml:space="preserve"> </w:t>
      </w:r>
      <w:r w:rsidRPr="00952469">
        <w:t>ed. Clifton Park NY; Cengage Learning Inc.</w:t>
      </w:r>
    </w:p>
    <w:p w14:paraId="129C4E62" w14:textId="77777777" w:rsidR="00676292" w:rsidRPr="00952469" w:rsidRDefault="00DC7677" w:rsidP="00952469">
      <w:pPr>
        <w:pStyle w:val="ListParagraph"/>
        <w:numPr>
          <w:ilvl w:val="0"/>
          <w:numId w:val="4"/>
        </w:numPr>
      </w:pPr>
      <w:r w:rsidRPr="00952469">
        <w:t xml:space="preserve">Michigan Department of Education-Low Incidence Outreach. </w:t>
      </w:r>
      <w:r w:rsidRPr="00952469">
        <w:rPr>
          <w:b/>
          <w:bCs/>
        </w:rPr>
        <w:t>Educational Impact for Student who are Deaf or Hard of Hearing: Student Profile</w:t>
      </w:r>
      <w:r w:rsidRPr="00952469">
        <w:t>. 2012</w:t>
      </w:r>
    </w:p>
    <w:p w14:paraId="1177AF44" w14:textId="77777777" w:rsidR="00676292" w:rsidRDefault="00DC7677" w:rsidP="00952469">
      <w:pPr>
        <w:pStyle w:val="ListParagraph"/>
        <w:numPr>
          <w:ilvl w:val="0"/>
          <w:numId w:val="4"/>
        </w:numPr>
      </w:pPr>
      <w:r w:rsidRPr="00952469">
        <w:t xml:space="preserve">NYC Public Schools. </w:t>
      </w:r>
      <w:r w:rsidRPr="00952469">
        <w:rPr>
          <w:b/>
          <w:bCs/>
        </w:rPr>
        <w:t xml:space="preserve">Special Education Services As Part of A Unified Service Delivery System (The Continuum of Services for Students with Disabilities) </w:t>
      </w:r>
      <w:r w:rsidRPr="00952469">
        <w:t xml:space="preserve">Retrieved from: </w:t>
      </w:r>
      <w:hyperlink r:id="rId8" w:history="1">
        <w:r w:rsidRPr="00952469">
          <w:rPr>
            <w:rStyle w:val="Hyperlink"/>
          </w:rPr>
          <w:t>http://</w:t>
        </w:r>
      </w:hyperlink>
      <w:hyperlink r:id="rId9" w:history="1">
        <w:r w:rsidRPr="00952469">
          <w:rPr>
            <w:rStyle w:val="Hyperlink"/>
          </w:rPr>
          <w:t>schools.nyc.gov/documents/d75/iep/Continuum%20of%20Services.pdf</w:t>
        </w:r>
      </w:hyperlink>
    </w:p>
    <w:p w14:paraId="378B76E1" w14:textId="77777777" w:rsidR="0075781E" w:rsidRPr="00952469" w:rsidRDefault="0075781E" w:rsidP="00952469">
      <w:pPr>
        <w:pStyle w:val="ListParagraph"/>
        <w:numPr>
          <w:ilvl w:val="0"/>
          <w:numId w:val="4"/>
        </w:numPr>
      </w:pPr>
      <w:proofErr w:type="spellStart"/>
      <w:r w:rsidRPr="0075781E">
        <w:rPr>
          <w:rFonts w:cstheme="minorHAnsi"/>
        </w:rPr>
        <w:t>Pojasek</w:t>
      </w:r>
      <w:proofErr w:type="spellEnd"/>
      <w:r w:rsidRPr="0075781E">
        <w:rPr>
          <w:rFonts w:cstheme="minorHAnsi"/>
        </w:rPr>
        <w:t xml:space="preserve">, R.B. (2006). </w:t>
      </w:r>
      <w:r w:rsidRPr="0075781E">
        <w:rPr>
          <w:rFonts w:cstheme="minorHAnsi"/>
          <w:u w:val="single"/>
        </w:rPr>
        <w:t>Guide to using the case method</w:t>
      </w:r>
      <w:r w:rsidRPr="0075781E">
        <w:rPr>
          <w:rFonts w:cstheme="minorHAnsi"/>
        </w:rPr>
        <w:t>. Cambridge, MA: Harvard University</w:t>
      </w:r>
    </w:p>
    <w:p w14:paraId="7C5C71E6" w14:textId="77777777" w:rsidR="00676292" w:rsidRPr="00952469" w:rsidRDefault="00DC7677" w:rsidP="00952469">
      <w:pPr>
        <w:pStyle w:val="ListParagraph"/>
        <w:numPr>
          <w:ilvl w:val="0"/>
          <w:numId w:val="4"/>
        </w:numPr>
      </w:pPr>
      <w:r w:rsidRPr="00952469">
        <w:rPr>
          <w:b/>
          <w:bCs/>
        </w:rPr>
        <w:t>SEDOL IL: https://successforkidswithhearingloss.com/wp-content/uploads/2012/12/Hearing-Itinerant-Services-Rubric.pdf</w:t>
      </w:r>
    </w:p>
    <w:p w14:paraId="018A6E6F" w14:textId="77777777" w:rsidR="00676292" w:rsidRPr="00952469" w:rsidRDefault="00DC7677" w:rsidP="00952469">
      <w:pPr>
        <w:pStyle w:val="ListParagraph"/>
        <w:numPr>
          <w:ilvl w:val="0"/>
          <w:numId w:val="4"/>
        </w:numPr>
      </w:pPr>
      <w:r w:rsidRPr="00952469">
        <w:t xml:space="preserve">WI Dept. of Public Instruction. </w:t>
      </w:r>
      <w:r w:rsidRPr="00952469">
        <w:rPr>
          <w:b/>
          <w:bCs/>
        </w:rPr>
        <w:t>Options for Determining Caseload</w:t>
      </w:r>
      <w:r w:rsidRPr="00952469">
        <w:t>. 2001</w:t>
      </w:r>
    </w:p>
    <w:p w14:paraId="36BB3EC3" w14:textId="77777777" w:rsidR="00676292" w:rsidRDefault="00DC7677" w:rsidP="00952469">
      <w:pPr>
        <w:pStyle w:val="ListParagraph"/>
        <w:numPr>
          <w:ilvl w:val="0"/>
          <w:numId w:val="4"/>
        </w:numPr>
      </w:pPr>
      <w:r w:rsidRPr="00952469">
        <w:t xml:space="preserve">US Dept. of Education; </w:t>
      </w:r>
      <w:r w:rsidRPr="00952469">
        <w:rPr>
          <w:b/>
          <w:bCs/>
        </w:rPr>
        <w:t xml:space="preserve">A Guide to the Individualized Education Program </w:t>
      </w:r>
      <w:hyperlink r:id="rId10" w:anchor="writing" w:history="1">
        <w:r w:rsidR="0075781E" w:rsidRPr="00C43CB8">
          <w:rPr>
            <w:rStyle w:val="Hyperlink"/>
          </w:rPr>
          <w:t>https://ed.gov/parents/needs/speced/iepguide/index.html#writing</w:t>
        </w:r>
      </w:hyperlink>
    </w:p>
    <w:p w14:paraId="48639FA6" w14:textId="77777777" w:rsidR="0075781E" w:rsidRDefault="0075781E" w:rsidP="0075781E"/>
    <w:p w14:paraId="30F07C52" w14:textId="77777777" w:rsidR="0075781E" w:rsidRDefault="0075781E" w:rsidP="0075781E"/>
    <w:p w14:paraId="14DE278A" w14:textId="77777777" w:rsidR="0075781E" w:rsidRDefault="0075781E" w:rsidP="0075781E"/>
    <w:p w14:paraId="299F9321" w14:textId="77777777" w:rsidR="0075781E" w:rsidRDefault="0075781E" w:rsidP="0075781E"/>
    <w:p w14:paraId="69DC2317" w14:textId="77777777" w:rsidR="0075781E" w:rsidRDefault="0075781E" w:rsidP="0075781E"/>
    <w:p w14:paraId="3D3B1BD9" w14:textId="77777777" w:rsidR="0075781E" w:rsidRDefault="0075781E" w:rsidP="0075781E"/>
    <w:p w14:paraId="1FA81C4A" w14:textId="77777777" w:rsidR="0075781E" w:rsidRPr="0075781E" w:rsidRDefault="0075781E" w:rsidP="0075781E">
      <w:pPr>
        <w:spacing w:after="0"/>
        <w:jc w:val="center"/>
        <w:rPr>
          <w:noProof/>
          <w:sz w:val="18"/>
        </w:rPr>
      </w:pPr>
      <w:r w:rsidRPr="0075781E">
        <w:rPr>
          <w:noProof/>
          <w:sz w:val="18"/>
        </w:rPr>
        <w:t>Placement and Service Considerations for</w:t>
      </w:r>
    </w:p>
    <w:p w14:paraId="0F520F2A" w14:textId="77777777" w:rsidR="00B04D14" w:rsidRPr="0075781E" w:rsidRDefault="0075781E" w:rsidP="0075781E">
      <w:pPr>
        <w:spacing w:after="0"/>
        <w:jc w:val="center"/>
        <w:rPr>
          <w:sz w:val="14"/>
        </w:rPr>
      </w:pPr>
      <w:r>
        <w:rPr>
          <w:noProof/>
          <w:sz w:val="18"/>
        </w:rPr>
        <mc:AlternateContent>
          <mc:Choice Requires="wps">
            <w:drawing>
              <wp:anchor distT="0" distB="0" distL="114300" distR="114300" simplePos="0" relativeHeight="251664384" behindDoc="0" locked="0" layoutInCell="1" allowOverlap="1" wp14:anchorId="5DF45C80" wp14:editId="028D735E">
                <wp:simplePos x="0" y="0"/>
                <wp:positionH relativeFrom="column">
                  <wp:posOffset>6016892</wp:posOffset>
                </wp:positionH>
                <wp:positionV relativeFrom="paragraph">
                  <wp:posOffset>752091</wp:posOffset>
                </wp:positionV>
                <wp:extent cx="349007" cy="244305"/>
                <wp:effectExtent l="0" t="0" r="13335" b="22860"/>
                <wp:wrapNone/>
                <wp:docPr id="6" name="Text Box 6"/>
                <wp:cNvGraphicFramePr/>
                <a:graphic xmlns:a="http://schemas.openxmlformats.org/drawingml/2006/main">
                  <a:graphicData uri="http://schemas.microsoft.com/office/word/2010/wordprocessingShape">
                    <wps:wsp>
                      <wps:cNvSpPr txBox="1"/>
                      <wps:spPr>
                        <a:xfrm>
                          <a:off x="0" y="0"/>
                          <a:ext cx="349007" cy="244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1F303" w14:textId="77777777" w:rsidR="0075781E" w:rsidRDefault="0075781E" w:rsidP="0075781E">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45C80" id="Text Box 6" o:spid="_x0000_s1028" type="#_x0000_t202" style="position:absolute;left:0;text-align:left;margin-left:473.75pt;margin-top:59.2pt;width:27.5pt;height:1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" fillcolor="white [3201]" strokeweight=".5pt">
                <v:textbox>
                  <w:txbxContent>
                    <w:p w14:paraId="7111F303" w14:textId="77777777" w:rsidR="0075781E" w:rsidRDefault="0075781E" w:rsidP="0075781E">
                      <w:pPr>
                        <w:jc w:val="center"/>
                      </w:pPr>
                      <w:r>
                        <w:t>2</w:t>
                      </w:r>
                    </w:p>
                  </w:txbxContent>
                </v:textbox>
              </v:shape>
            </w:pict>
          </mc:Fallback>
        </mc:AlternateContent>
      </w:r>
      <w:r w:rsidRPr="0075781E">
        <w:rPr>
          <w:noProof/>
          <w:sz w:val="18"/>
        </w:rPr>
        <w:t>Students Who Are Deaf orHard of Hearing</w:t>
      </w:r>
      <w:r>
        <w:rPr>
          <w:noProof/>
          <w:sz w:val="18"/>
        </w:rPr>
        <w:t xml:space="preserve"> </w:t>
      </w:r>
    </w:p>
    <w:sectPr w:rsidR="00B04D14" w:rsidRPr="007578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6C03" w14:textId="77777777" w:rsidR="00000852" w:rsidRDefault="00000852" w:rsidP="0075781E">
      <w:pPr>
        <w:spacing w:after="0" w:line="240" w:lineRule="auto"/>
      </w:pPr>
      <w:r>
        <w:separator/>
      </w:r>
    </w:p>
  </w:endnote>
  <w:endnote w:type="continuationSeparator" w:id="0">
    <w:p w14:paraId="5491BEC6" w14:textId="77777777" w:rsidR="00000852" w:rsidRDefault="00000852" w:rsidP="0075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08421"/>
      <w:docPartObj>
        <w:docPartGallery w:val="Page Numbers (Bottom of Page)"/>
        <w:docPartUnique/>
      </w:docPartObj>
    </w:sdtPr>
    <w:sdtEndPr>
      <w:rPr>
        <w:noProof/>
      </w:rPr>
    </w:sdtEndPr>
    <w:sdtContent>
      <w:p w14:paraId="7480D3CA" w14:textId="77777777" w:rsidR="0075781E" w:rsidRDefault="007578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49EC24" w14:textId="77777777" w:rsidR="00E8195F" w:rsidRDefault="0000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497B" w14:textId="77777777" w:rsidR="00000852" w:rsidRDefault="00000852" w:rsidP="0075781E">
      <w:pPr>
        <w:spacing w:after="0" w:line="240" w:lineRule="auto"/>
      </w:pPr>
      <w:r>
        <w:separator/>
      </w:r>
    </w:p>
  </w:footnote>
  <w:footnote w:type="continuationSeparator" w:id="0">
    <w:p w14:paraId="2A6D8CFD" w14:textId="77777777" w:rsidR="00000852" w:rsidRDefault="00000852" w:rsidP="00757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944"/>
    <w:multiLevelType w:val="hybridMultilevel"/>
    <w:tmpl w:val="41A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4BDB"/>
    <w:multiLevelType w:val="hybridMultilevel"/>
    <w:tmpl w:val="AD260498"/>
    <w:lvl w:ilvl="0" w:tplc="BD78311C">
      <w:start w:val="1"/>
      <w:numFmt w:val="bullet"/>
      <w:lvlText w:val=""/>
      <w:lvlJc w:val="left"/>
      <w:pPr>
        <w:tabs>
          <w:tab w:val="num" w:pos="720"/>
        </w:tabs>
        <w:ind w:left="720" w:hanging="360"/>
      </w:pPr>
      <w:rPr>
        <w:rFonts w:ascii="Wingdings 2" w:hAnsi="Wingdings 2" w:hint="default"/>
      </w:rPr>
    </w:lvl>
    <w:lvl w:ilvl="1" w:tplc="49CC9A72" w:tentative="1">
      <w:start w:val="1"/>
      <w:numFmt w:val="bullet"/>
      <w:lvlText w:val=""/>
      <w:lvlJc w:val="left"/>
      <w:pPr>
        <w:tabs>
          <w:tab w:val="num" w:pos="1440"/>
        </w:tabs>
        <w:ind w:left="1440" w:hanging="360"/>
      </w:pPr>
      <w:rPr>
        <w:rFonts w:ascii="Wingdings 2" w:hAnsi="Wingdings 2" w:hint="default"/>
      </w:rPr>
    </w:lvl>
    <w:lvl w:ilvl="2" w:tplc="854C1F22" w:tentative="1">
      <w:start w:val="1"/>
      <w:numFmt w:val="bullet"/>
      <w:lvlText w:val=""/>
      <w:lvlJc w:val="left"/>
      <w:pPr>
        <w:tabs>
          <w:tab w:val="num" w:pos="2160"/>
        </w:tabs>
        <w:ind w:left="2160" w:hanging="360"/>
      </w:pPr>
      <w:rPr>
        <w:rFonts w:ascii="Wingdings 2" w:hAnsi="Wingdings 2" w:hint="default"/>
      </w:rPr>
    </w:lvl>
    <w:lvl w:ilvl="3" w:tplc="DD4AEA9E" w:tentative="1">
      <w:start w:val="1"/>
      <w:numFmt w:val="bullet"/>
      <w:lvlText w:val=""/>
      <w:lvlJc w:val="left"/>
      <w:pPr>
        <w:tabs>
          <w:tab w:val="num" w:pos="2880"/>
        </w:tabs>
        <w:ind w:left="2880" w:hanging="360"/>
      </w:pPr>
      <w:rPr>
        <w:rFonts w:ascii="Wingdings 2" w:hAnsi="Wingdings 2" w:hint="default"/>
      </w:rPr>
    </w:lvl>
    <w:lvl w:ilvl="4" w:tplc="4346645E" w:tentative="1">
      <w:start w:val="1"/>
      <w:numFmt w:val="bullet"/>
      <w:lvlText w:val=""/>
      <w:lvlJc w:val="left"/>
      <w:pPr>
        <w:tabs>
          <w:tab w:val="num" w:pos="3600"/>
        </w:tabs>
        <w:ind w:left="3600" w:hanging="360"/>
      </w:pPr>
      <w:rPr>
        <w:rFonts w:ascii="Wingdings 2" w:hAnsi="Wingdings 2" w:hint="default"/>
      </w:rPr>
    </w:lvl>
    <w:lvl w:ilvl="5" w:tplc="EAB01BD8" w:tentative="1">
      <w:start w:val="1"/>
      <w:numFmt w:val="bullet"/>
      <w:lvlText w:val=""/>
      <w:lvlJc w:val="left"/>
      <w:pPr>
        <w:tabs>
          <w:tab w:val="num" w:pos="4320"/>
        </w:tabs>
        <w:ind w:left="4320" w:hanging="360"/>
      </w:pPr>
      <w:rPr>
        <w:rFonts w:ascii="Wingdings 2" w:hAnsi="Wingdings 2" w:hint="default"/>
      </w:rPr>
    </w:lvl>
    <w:lvl w:ilvl="6" w:tplc="AF782F3C" w:tentative="1">
      <w:start w:val="1"/>
      <w:numFmt w:val="bullet"/>
      <w:lvlText w:val=""/>
      <w:lvlJc w:val="left"/>
      <w:pPr>
        <w:tabs>
          <w:tab w:val="num" w:pos="5040"/>
        </w:tabs>
        <w:ind w:left="5040" w:hanging="360"/>
      </w:pPr>
      <w:rPr>
        <w:rFonts w:ascii="Wingdings 2" w:hAnsi="Wingdings 2" w:hint="default"/>
      </w:rPr>
    </w:lvl>
    <w:lvl w:ilvl="7" w:tplc="673E541E" w:tentative="1">
      <w:start w:val="1"/>
      <w:numFmt w:val="bullet"/>
      <w:lvlText w:val=""/>
      <w:lvlJc w:val="left"/>
      <w:pPr>
        <w:tabs>
          <w:tab w:val="num" w:pos="5760"/>
        </w:tabs>
        <w:ind w:left="5760" w:hanging="360"/>
      </w:pPr>
      <w:rPr>
        <w:rFonts w:ascii="Wingdings 2" w:hAnsi="Wingdings 2" w:hint="default"/>
      </w:rPr>
    </w:lvl>
    <w:lvl w:ilvl="8" w:tplc="6A3864C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D96EEE"/>
    <w:multiLevelType w:val="hybridMultilevel"/>
    <w:tmpl w:val="F3E40480"/>
    <w:lvl w:ilvl="0" w:tplc="048CE2CA">
      <w:start w:val="1"/>
      <w:numFmt w:val="bullet"/>
      <w:lvlText w:val=""/>
      <w:lvlJc w:val="left"/>
      <w:pPr>
        <w:tabs>
          <w:tab w:val="num" w:pos="720"/>
        </w:tabs>
        <w:ind w:left="720" w:hanging="360"/>
      </w:pPr>
      <w:rPr>
        <w:rFonts w:ascii="Wingdings 2" w:hAnsi="Wingdings 2" w:hint="default"/>
      </w:rPr>
    </w:lvl>
    <w:lvl w:ilvl="1" w:tplc="086EAA8E" w:tentative="1">
      <w:start w:val="1"/>
      <w:numFmt w:val="bullet"/>
      <w:lvlText w:val=""/>
      <w:lvlJc w:val="left"/>
      <w:pPr>
        <w:tabs>
          <w:tab w:val="num" w:pos="1440"/>
        </w:tabs>
        <w:ind w:left="1440" w:hanging="360"/>
      </w:pPr>
      <w:rPr>
        <w:rFonts w:ascii="Wingdings 2" w:hAnsi="Wingdings 2" w:hint="default"/>
      </w:rPr>
    </w:lvl>
    <w:lvl w:ilvl="2" w:tplc="8252E324" w:tentative="1">
      <w:start w:val="1"/>
      <w:numFmt w:val="bullet"/>
      <w:lvlText w:val=""/>
      <w:lvlJc w:val="left"/>
      <w:pPr>
        <w:tabs>
          <w:tab w:val="num" w:pos="2160"/>
        </w:tabs>
        <w:ind w:left="2160" w:hanging="360"/>
      </w:pPr>
      <w:rPr>
        <w:rFonts w:ascii="Wingdings 2" w:hAnsi="Wingdings 2" w:hint="default"/>
      </w:rPr>
    </w:lvl>
    <w:lvl w:ilvl="3" w:tplc="75967470" w:tentative="1">
      <w:start w:val="1"/>
      <w:numFmt w:val="bullet"/>
      <w:lvlText w:val=""/>
      <w:lvlJc w:val="left"/>
      <w:pPr>
        <w:tabs>
          <w:tab w:val="num" w:pos="2880"/>
        </w:tabs>
        <w:ind w:left="2880" w:hanging="360"/>
      </w:pPr>
      <w:rPr>
        <w:rFonts w:ascii="Wingdings 2" w:hAnsi="Wingdings 2" w:hint="default"/>
      </w:rPr>
    </w:lvl>
    <w:lvl w:ilvl="4" w:tplc="6958D0DA" w:tentative="1">
      <w:start w:val="1"/>
      <w:numFmt w:val="bullet"/>
      <w:lvlText w:val=""/>
      <w:lvlJc w:val="left"/>
      <w:pPr>
        <w:tabs>
          <w:tab w:val="num" w:pos="3600"/>
        </w:tabs>
        <w:ind w:left="3600" w:hanging="360"/>
      </w:pPr>
      <w:rPr>
        <w:rFonts w:ascii="Wingdings 2" w:hAnsi="Wingdings 2" w:hint="default"/>
      </w:rPr>
    </w:lvl>
    <w:lvl w:ilvl="5" w:tplc="F40ABFE0" w:tentative="1">
      <w:start w:val="1"/>
      <w:numFmt w:val="bullet"/>
      <w:lvlText w:val=""/>
      <w:lvlJc w:val="left"/>
      <w:pPr>
        <w:tabs>
          <w:tab w:val="num" w:pos="4320"/>
        </w:tabs>
        <w:ind w:left="4320" w:hanging="360"/>
      </w:pPr>
      <w:rPr>
        <w:rFonts w:ascii="Wingdings 2" w:hAnsi="Wingdings 2" w:hint="default"/>
      </w:rPr>
    </w:lvl>
    <w:lvl w:ilvl="6" w:tplc="A9B4E7FA" w:tentative="1">
      <w:start w:val="1"/>
      <w:numFmt w:val="bullet"/>
      <w:lvlText w:val=""/>
      <w:lvlJc w:val="left"/>
      <w:pPr>
        <w:tabs>
          <w:tab w:val="num" w:pos="5040"/>
        </w:tabs>
        <w:ind w:left="5040" w:hanging="360"/>
      </w:pPr>
      <w:rPr>
        <w:rFonts w:ascii="Wingdings 2" w:hAnsi="Wingdings 2" w:hint="default"/>
      </w:rPr>
    </w:lvl>
    <w:lvl w:ilvl="7" w:tplc="0368FC80" w:tentative="1">
      <w:start w:val="1"/>
      <w:numFmt w:val="bullet"/>
      <w:lvlText w:val=""/>
      <w:lvlJc w:val="left"/>
      <w:pPr>
        <w:tabs>
          <w:tab w:val="num" w:pos="5760"/>
        </w:tabs>
        <w:ind w:left="5760" w:hanging="360"/>
      </w:pPr>
      <w:rPr>
        <w:rFonts w:ascii="Wingdings 2" w:hAnsi="Wingdings 2" w:hint="default"/>
      </w:rPr>
    </w:lvl>
    <w:lvl w:ilvl="8" w:tplc="40A20B8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DA1577E"/>
    <w:multiLevelType w:val="hybridMultilevel"/>
    <w:tmpl w:val="018E05EE"/>
    <w:lvl w:ilvl="0" w:tplc="0854F18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E7D3EEA"/>
    <w:multiLevelType w:val="hybridMultilevel"/>
    <w:tmpl w:val="72F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69"/>
    <w:rsid w:val="00000852"/>
    <w:rsid w:val="00676292"/>
    <w:rsid w:val="0075781E"/>
    <w:rsid w:val="007F3E29"/>
    <w:rsid w:val="00863AA5"/>
    <w:rsid w:val="00952469"/>
    <w:rsid w:val="00B04D14"/>
    <w:rsid w:val="00BE26C8"/>
    <w:rsid w:val="00D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8337"/>
  <w15:docId w15:val="{80AD76C3-C660-4628-B4AE-3392D496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69"/>
    <w:pPr>
      <w:ind w:left="720"/>
      <w:contextualSpacing/>
    </w:pPr>
  </w:style>
  <w:style w:type="character" w:styleId="Hyperlink">
    <w:name w:val="Hyperlink"/>
    <w:basedOn w:val="DefaultParagraphFont"/>
    <w:uiPriority w:val="99"/>
    <w:unhideWhenUsed/>
    <w:rsid w:val="00952469"/>
    <w:rPr>
      <w:color w:val="0000FF" w:themeColor="hyperlink"/>
      <w:u w:val="single"/>
    </w:rPr>
  </w:style>
  <w:style w:type="paragraph" w:styleId="Footer">
    <w:name w:val="footer"/>
    <w:basedOn w:val="Normal"/>
    <w:link w:val="FooterChar"/>
    <w:uiPriority w:val="99"/>
    <w:unhideWhenUsed/>
    <w:rsid w:val="0095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469"/>
  </w:style>
  <w:style w:type="paragraph" w:styleId="Header">
    <w:name w:val="header"/>
    <w:basedOn w:val="Normal"/>
    <w:link w:val="HeaderChar"/>
    <w:uiPriority w:val="99"/>
    <w:unhideWhenUsed/>
    <w:rsid w:val="0075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81E"/>
  </w:style>
  <w:style w:type="paragraph" w:styleId="BalloonText">
    <w:name w:val="Balloon Text"/>
    <w:basedOn w:val="Normal"/>
    <w:link w:val="BalloonTextChar"/>
    <w:uiPriority w:val="99"/>
    <w:semiHidden/>
    <w:unhideWhenUsed/>
    <w:rsid w:val="0075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2677">
      <w:bodyDiv w:val="1"/>
      <w:marLeft w:val="0"/>
      <w:marRight w:val="0"/>
      <w:marTop w:val="0"/>
      <w:marBottom w:val="0"/>
      <w:divBdr>
        <w:top w:val="none" w:sz="0" w:space="0" w:color="auto"/>
        <w:left w:val="none" w:sz="0" w:space="0" w:color="auto"/>
        <w:bottom w:val="none" w:sz="0" w:space="0" w:color="auto"/>
        <w:right w:val="none" w:sz="0" w:space="0" w:color="auto"/>
      </w:divBdr>
      <w:divsChild>
        <w:div w:id="535848027">
          <w:marLeft w:val="547"/>
          <w:marRight w:val="0"/>
          <w:marTop w:val="62"/>
          <w:marBottom w:val="0"/>
          <w:divBdr>
            <w:top w:val="none" w:sz="0" w:space="0" w:color="auto"/>
            <w:left w:val="none" w:sz="0" w:space="0" w:color="auto"/>
            <w:bottom w:val="none" w:sz="0" w:space="0" w:color="auto"/>
            <w:right w:val="none" w:sz="0" w:space="0" w:color="auto"/>
          </w:divBdr>
        </w:div>
        <w:div w:id="1275135116">
          <w:marLeft w:val="547"/>
          <w:marRight w:val="0"/>
          <w:marTop w:val="62"/>
          <w:marBottom w:val="0"/>
          <w:divBdr>
            <w:top w:val="none" w:sz="0" w:space="0" w:color="auto"/>
            <w:left w:val="none" w:sz="0" w:space="0" w:color="auto"/>
            <w:bottom w:val="none" w:sz="0" w:space="0" w:color="auto"/>
            <w:right w:val="none" w:sz="0" w:space="0" w:color="auto"/>
          </w:divBdr>
        </w:div>
        <w:div w:id="1094328073">
          <w:marLeft w:val="547"/>
          <w:marRight w:val="0"/>
          <w:marTop w:val="62"/>
          <w:marBottom w:val="0"/>
          <w:divBdr>
            <w:top w:val="none" w:sz="0" w:space="0" w:color="auto"/>
            <w:left w:val="none" w:sz="0" w:space="0" w:color="auto"/>
            <w:bottom w:val="none" w:sz="0" w:space="0" w:color="auto"/>
            <w:right w:val="none" w:sz="0" w:space="0" w:color="auto"/>
          </w:divBdr>
        </w:div>
        <w:div w:id="486821731">
          <w:marLeft w:val="547"/>
          <w:marRight w:val="0"/>
          <w:marTop w:val="62"/>
          <w:marBottom w:val="0"/>
          <w:divBdr>
            <w:top w:val="none" w:sz="0" w:space="0" w:color="auto"/>
            <w:left w:val="none" w:sz="0" w:space="0" w:color="auto"/>
            <w:bottom w:val="none" w:sz="0" w:space="0" w:color="auto"/>
            <w:right w:val="none" w:sz="0" w:space="0" w:color="auto"/>
          </w:divBdr>
        </w:div>
        <w:div w:id="217018756">
          <w:marLeft w:val="533"/>
          <w:marRight w:val="0"/>
          <w:marTop w:val="62"/>
          <w:marBottom w:val="0"/>
          <w:divBdr>
            <w:top w:val="none" w:sz="0" w:space="0" w:color="auto"/>
            <w:left w:val="none" w:sz="0" w:space="0" w:color="auto"/>
            <w:bottom w:val="none" w:sz="0" w:space="0" w:color="auto"/>
            <w:right w:val="none" w:sz="0" w:space="0" w:color="auto"/>
          </w:divBdr>
        </w:div>
        <w:div w:id="1076243731">
          <w:marLeft w:val="547"/>
          <w:marRight w:val="0"/>
          <w:marTop w:val="62"/>
          <w:marBottom w:val="0"/>
          <w:divBdr>
            <w:top w:val="none" w:sz="0" w:space="0" w:color="auto"/>
            <w:left w:val="none" w:sz="0" w:space="0" w:color="auto"/>
            <w:bottom w:val="none" w:sz="0" w:space="0" w:color="auto"/>
            <w:right w:val="none" w:sz="0" w:space="0" w:color="auto"/>
          </w:divBdr>
        </w:div>
        <w:div w:id="1137451790">
          <w:marLeft w:val="547"/>
          <w:marRight w:val="0"/>
          <w:marTop w:val="62"/>
          <w:marBottom w:val="0"/>
          <w:divBdr>
            <w:top w:val="none" w:sz="0" w:space="0" w:color="auto"/>
            <w:left w:val="none" w:sz="0" w:space="0" w:color="auto"/>
            <w:bottom w:val="none" w:sz="0" w:space="0" w:color="auto"/>
            <w:right w:val="none" w:sz="0" w:space="0" w:color="auto"/>
          </w:divBdr>
        </w:div>
        <w:div w:id="384763150">
          <w:marLeft w:val="547"/>
          <w:marRight w:val="0"/>
          <w:marTop w:val="62"/>
          <w:marBottom w:val="0"/>
          <w:divBdr>
            <w:top w:val="none" w:sz="0" w:space="0" w:color="auto"/>
            <w:left w:val="none" w:sz="0" w:space="0" w:color="auto"/>
            <w:bottom w:val="none" w:sz="0" w:space="0" w:color="auto"/>
            <w:right w:val="none" w:sz="0" w:space="0" w:color="auto"/>
          </w:divBdr>
        </w:div>
        <w:div w:id="1613054465">
          <w:marLeft w:val="547"/>
          <w:marRight w:val="0"/>
          <w:marTop w:val="62"/>
          <w:marBottom w:val="0"/>
          <w:divBdr>
            <w:top w:val="none" w:sz="0" w:space="0" w:color="auto"/>
            <w:left w:val="none" w:sz="0" w:space="0" w:color="auto"/>
            <w:bottom w:val="none" w:sz="0" w:space="0" w:color="auto"/>
            <w:right w:val="none" w:sz="0" w:space="0" w:color="auto"/>
          </w:divBdr>
        </w:div>
        <w:div w:id="1465467623">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documents/d75/iep/Continuum%20of%20Servic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a1.k12.ia.us/documents/filelibrary/special_education_services/procedural_safeguards_manual/Special_Education_Procedures_July_1_A0BB7D3777EC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d.gov/parents/needs/speced/iepguide/index.html" TargetMode="External"/><Relationship Id="rId4" Type="http://schemas.openxmlformats.org/officeDocument/2006/relationships/webSettings" Target="webSettings.xml"/><Relationship Id="rId9" Type="http://schemas.openxmlformats.org/officeDocument/2006/relationships/hyperlink" Target="http://schools.nyc.gov/documents/d75/iep/Continuum%20of%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Karen Anderson</cp:lastModifiedBy>
  <cp:revision>2</cp:revision>
  <dcterms:created xsi:type="dcterms:W3CDTF">2019-02-18T18:23:00Z</dcterms:created>
  <dcterms:modified xsi:type="dcterms:W3CDTF">2019-02-18T18:23:00Z</dcterms:modified>
</cp:coreProperties>
</file>