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C16" w:rsidRPr="009F1C16" w:rsidRDefault="009F1C16" w:rsidP="009F1C16">
      <w:pPr>
        <w:autoSpaceDE w:val="0"/>
        <w:autoSpaceDN w:val="0"/>
        <w:adjustRightInd w:val="0"/>
        <w:spacing w:after="0" w:line="240" w:lineRule="auto"/>
        <w:jc w:val="center"/>
        <w:rPr>
          <w:rFonts w:cs="ArialMT"/>
          <w:b/>
          <w:color w:val="231F20"/>
          <w:sz w:val="28"/>
        </w:rPr>
      </w:pPr>
      <w:r>
        <w:rPr>
          <w:rFonts w:cs="ArialMT"/>
          <w:b/>
          <w:color w:val="231F20"/>
          <w:sz w:val="28"/>
        </w:rPr>
        <w:t>Minimum Competencies for Educational Audiologists</w:t>
      </w:r>
    </w:p>
    <w:p w:rsidR="009F1C16" w:rsidRDefault="009F1C16" w:rsidP="006B4C77">
      <w:pPr>
        <w:autoSpaceDE w:val="0"/>
        <w:autoSpaceDN w:val="0"/>
        <w:adjustRightInd w:val="0"/>
        <w:spacing w:after="0" w:line="240" w:lineRule="auto"/>
        <w:jc w:val="center"/>
        <w:rPr>
          <w:rFonts w:cs="ArialMT"/>
          <w:color w:val="231F20"/>
        </w:rPr>
      </w:pPr>
      <w:r w:rsidRPr="006B4C77">
        <w:rPr>
          <w:rFonts w:cs="ArialMT"/>
          <w:b/>
          <w:color w:val="231F20"/>
        </w:rPr>
        <w:t>0 =</w:t>
      </w:r>
      <w:r>
        <w:rPr>
          <w:rFonts w:cs="ArialMT"/>
          <w:color w:val="231F20"/>
        </w:rPr>
        <w:t xml:space="preserve"> No </w:t>
      </w:r>
      <w:proofErr w:type="gramStart"/>
      <w:r>
        <w:rPr>
          <w:rFonts w:cs="ArialMT"/>
          <w:color w:val="231F20"/>
        </w:rPr>
        <w:t xml:space="preserve">Idea  </w:t>
      </w:r>
      <w:r w:rsidRPr="006B4C77">
        <w:rPr>
          <w:rFonts w:cs="ArialMT"/>
          <w:b/>
          <w:color w:val="231F20"/>
        </w:rPr>
        <w:t>1</w:t>
      </w:r>
      <w:proofErr w:type="gramEnd"/>
      <w:r w:rsidRPr="006B4C77">
        <w:rPr>
          <w:rFonts w:cs="ArialMT"/>
          <w:b/>
          <w:color w:val="231F20"/>
        </w:rPr>
        <w:t xml:space="preserve"> =</w:t>
      </w:r>
      <w:r>
        <w:rPr>
          <w:rFonts w:cs="ArialMT"/>
          <w:color w:val="231F20"/>
        </w:rPr>
        <w:t xml:space="preserve"> Vague Idea   </w:t>
      </w:r>
      <w:r w:rsidRPr="006B4C77">
        <w:rPr>
          <w:rFonts w:cs="ArialMT"/>
          <w:b/>
          <w:color w:val="231F20"/>
        </w:rPr>
        <w:t xml:space="preserve">2 = </w:t>
      </w:r>
      <w:r>
        <w:rPr>
          <w:rFonts w:cs="ArialMT"/>
          <w:color w:val="231F20"/>
        </w:rPr>
        <w:t xml:space="preserve">Can guess where to find out about this  </w:t>
      </w:r>
      <w:r w:rsidRPr="006B4C77">
        <w:rPr>
          <w:rFonts w:cs="ArialMT"/>
          <w:b/>
          <w:color w:val="231F20"/>
        </w:rPr>
        <w:t xml:space="preserve">3 = </w:t>
      </w:r>
      <w:r>
        <w:rPr>
          <w:rFonts w:cs="ArialMT"/>
          <w:color w:val="231F20"/>
        </w:rPr>
        <w:t>Know where to find out</w:t>
      </w:r>
      <w:r w:rsidR="00B40B36">
        <w:rPr>
          <w:rFonts w:cs="ArialMT"/>
          <w:color w:val="231F20"/>
        </w:rPr>
        <w:t xml:space="preserve"> about this</w:t>
      </w:r>
    </w:p>
    <w:p w:rsidR="009F1C16" w:rsidRDefault="009F1C16" w:rsidP="006B4C77">
      <w:pPr>
        <w:autoSpaceDE w:val="0"/>
        <w:autoSpaceDN w:val="0"/>
        <w:adjustRightInd w:val="0"/>
        <w:spacing w:after="0" w:line="240" w:lineRule="auto"/>
        <w:jc w:val="center"/>
        <w:rPr>
          <w:rFonts w:cs="ArialMT"/>
          <w:color w:val="231F20"/>
        </w:rPr>
      </w:pPr>
      <w:r w:rsidRPr="006B4C77">
        <w:rPr>
          <w:rFonts w:cs="ArialMT"/>
          <w:b/>
          <w:color w:val="231F20"/>
        </w:rPr>
        <w:t>4 =</w:t>
      </w:r>
      <w:r>
        <w:rPr>
          <w:rFonts w:cs="ArialMT"/>
          <w:color w:val="231F20"/>
        </w:rPr>
        <w:t xml:space="preserve"> Have a good idea what this means and could </w:t>
      </w:r>
      <w:proofErr w:type="gramStart"/>
      <w:r>
        <w:rPr>
          <w:rFonts w:cs="ArialMT"/>
          <w:color w:val="231F20"/>
        </w:rPr>
        <w:t xml:space="preserve">start  </w:t>
      </w:r>
      <w:r w:rsidRPr="006B4C77">
        <w:rPr>
          <w:rFonts w:cs="ArialMT"/>
          <w:b/>
          <w:color w:val="231F20"/>
        </w:rPr>
        <w:t>5</w:t>
      </w:r>
      <w:proofErr w:type="gramEnd"/>
      <w:r w:rsidRPr="006B4C77">
        <w:rPr>
          <w:rFonts w:cs="ArialMT"/>
          <w:b/>
          <w:color w:val="231F20"/>
        </w:rPr>
        <w:t xml:space="preserve"> =</w:t>
      </w:r>
      <w:r>
        <w:rPr>
          <w:rFonts w:cs="ArialMT"/>
          <w:color w:val="231F20"/>
        </w:rPr>
        <w:t xml:space="preserve"> I know enough to </w:t>
      </w:r>
      <w:r w:rsidR="00B40B36">
        <w:rPr>
          <w:rFonts w:cs="ArialMT"/>
          <w:color w:val="231F20"/>
        </w:rPr>
        <w:t xml:space="preserve">really </w:t>
      </w:r>
      <w:r>
        <w:rPr>
          <w:rFonts w:cs="ArialMT"/>
          <w:color w:val="231F20"/>
        </w:rPr>
        <w:t xml:space="preserve">get started </w:t>
      </w:r>
      <w:r w:rsidR="006B4C77" w:rsidRPr="006B4C77">
        <w:rPr>
          <w:rFonts w:cs="ArialMT"/>
          <w:b/>
          <w:color w:val="231F20"/>
        </w:rPr>
        <w:t>6 =</w:t>
      </w:r>
      <w:r w:rsidR="006B4C77">
        <w:rPr>
          <w:rFonts w:cs="ArialMT"/>
          <w:color w:val="231F20"/>
        </w:rPr>
        <w:t xml:space="preserve"> Comfort zone!</w:t>
      </w:r>
    </w:p>
    <w:p w:rsidR="00240E92" w:rsidRPr="00854F17" w:rsidRDefault="00854F17" w:rsidP="00854F17">
      <w:pPr>
        <w:autoSpaceDE w:val="0"/>
        <w:autoSpaceDN w:val="0"/>
        <w:adjustRightInd w:val="0"/>
        <w:spacing w:after="0" w:line="240" w:lineRule="auto"/>
        <w:jc w:val="center"/>
        <w:rPr>
          <w:rFonts w:cs="ArialMT"/>
          <w:b/>
          <w:color w:val="231F20"/>
          <w:sz w:val="14"/>
        </w:rPr>
      </w:pPr>
      <w:r w:rsidRPr="00854F17">
        <w:rPr>
          <w:rFonts w:cs="ArialMT"/>
          <w:b/>
          <w:color w:val="231F20"/>
        </w:rPr>
        <w:t>Due dates: A = Jan 18</w:t>
      </w:r>
      <w:r w:rsidRPr="00854F17">
        <w:rPr>
          <w:rFonts w:cs="ArialMT"/>
          <w:b/>
          <w:color w:val="231F20"/>
          <w:vertAlign w:val="superscript"/>
        </w:rPr>
        <w:t>th</w:t>
      </w:r>
      <w:proofErr w:type="gramStart"/>
      <w:r w:rsidRPr="00854F17">
        <w:rPr>
          <w:rFonts w:cs="ArialMT"/>
          <w:b/>
          <w:color w:val="231F20"/>
        </w:rPr>
        <w:t>,  B</w:t>
      </w:r>
      <w:proofErr w:type="gramEnd"/>
      <w:r w:rsidRPr="00854F17">
        <w:rPr>
          <w:rFonts w:cs="ArialMT"/>
          <w:b/>
          <w:color w:val="231F20"/>
        </w:rPr>
        <w:t xml:space="preserve"> = Mar 7</w:t>
      </w:r>
      <w:r w:rsidRPr="00854F17">
        <w:rPr>
          <w:rFonts w:cs="ArialMT"/>
          <w:b/>
          <w:color w:val="231F20"/>
          <w:vertAlign w:val="superscript"/>
        </w:rPr>
        <w:t>th</w:t>
      </w:r>
      <w:r w:rsidRPr="00854F17">
        <w:rPr>
          <w:rFonts w:cs="ArialMT"/>
          <w:b/>
          <w:color w:val="231F20"/>
        </w:rPr>
        <w:t>,   C = Apr 15</w:t>
      </w:r>
      <w:r w:rsidRPr="00854F17">
        <w:rPr>
          <w:rFonts w:cs="ArialMT"/>
          <w:b/>
          <w:color w:val="231F20"/>
          <w:vertAlign w:val="superscript"/>
        </w:rPr>
        <w:t>th</w:t>
      </w:r>
    </w:p>
    <w:p w:rsidR="00240E92" w:rsidRPr="00240E92" w:rsidRDefault="00240E92" w:rsidP="00240E92">
      <w:pPr>
        <w:autoSpaceDE w:val="0"/>
        <w:autoSpaceDN w:val="0"/>
        <w:adjustRightInd w:val="0"/>
        <w:spacing w:after="0" w:line="240" w:lineRule="auto"/>
        <w:rPr>
          <w:rFonts w:cs="ArialMT"/>
          <w:color w:val="231F20"/>
          <w:sz w:val="14"/>
        </w:rPr>
      </w:pPr>
      <w:r>
        <w:rPr>
          <w:rFonts w:cs="ArialMT"/>
          <w:color w:val="231F20"/>
          <w:sz w:val="14"/>
        </w:rPr>
        <w:tab/>
      </w:r>
      <w:r>
        <w:rPr>
          <w:rFonts w:cs="ArialMT"/>
          <w:color w:val="231F20"/>
          <w:sz w:val="14"/>
        </w:rPr>
        <w:tab/>
      </w:r>
      <w:r>
        <w:rPr>
          <w:rFonts w:cs="ArialMT"/>
          <w:color w:val="231F20"/>
          <w:sz w:val="14"/>
        </w:rPr>
        <w:tab/>
      </w:r>
      <w:r>
        <w:rPr>
          <w:rFonts w:cs="ArialMT"/>
          <w:color w:val="231F20"/>
          <w:sz w:val="14"/>
        </w:rPr>
        <w:tab/>
      </w:r>
      <w:r>
        <w:rPr>
          <w:rFonts w:cs="ArialMT"/>
          <w:color w:val="231F20"/>
          <w:sz w:val="14"/>
        </w:rPr>
        <w:tab/>
      </w:r>
      <w:r>
        <w:rPr>
          <w:rFonts w:cs="ArialMT"/>
          <w:color w:val="231F20"/>
          <w:sz w:val="14"/>
        </w:rPr>
        <w:tab/>
      </w:r>
      <w:r>
        <w:rPr>
          <w:rFonts w:cs="ArialMT"/>
          <w:color w:val="231F20"/>
          <w:sz w:val="14"/>
        </w:rPr>
        <w:tab/>
      </w:r>
      <w:r>
        <w:rPr>
          <w:rFonts w:cs="ArialMT"/>
          <w:color w:val="231F20"/>
          <w:sz w:val="14"/>
        </w:rPr>
        <w:tab/>
      </w:r>
      <w:r>
        <w:rPr>
          <w:rFonts w:cs="ArialMT"/>
          <w:color w:val="231F20"/>
          <w:sz w:val="14"/>
        </w:rPr>
        <w:tab/>
      </w:r>
      <w:r>
        <w:rPr>
          <w:rFonts w:cs="ArialMT"/>
          <w:color w:val="231F20"/>
          <w:sz w:val="14"/>
        </w:rPr>
        <w:tab/>
      </w:r>
      <w:r>
        <w:rPr>
          <w:rFonts w:cs="ArialMT"/>
          <w:color w:val="231F20"/>
          <w:sz w:val="14"/>
        </w:rPr>
        <w:tab/>
      </w:r>
      <w:r>
        <w:rPr>
          <w:rFonts w:cs="ArialMT"/>
          <w:color w:val="231F20"/>
          <w:sz w:val="14"/>
        </w:rPr>
        <w:tab/>
      </w:r>
      <w:r>
        <w:rPr>
          <w:rFonts w:cs="ArialMT"/>
          <w:color w:val="231F20"/>
          <w:sz w:val="14"/>
        </w:rPr>
        <w:tab/>
        <w:t xml:space="preserve">        </w:t>
      </w:r>
      <w:r>
        <w:rPr>
          <w:rFonts w:cs="ArialMT"/>
          <w:b/>
          <w:color w:val="231F20"/>
          <w:sz w:val="14"/>
        </w:rPr>
        <w:t xml:space="preserve">A             </w:t>
      </w:r>
      <w:r w:rsidRPr="00240E92">
        <w:rPr>
          <w:rFonts w:cs="ArialMT"/>
          <w:b/>
          <w:color w:val="231F20"/>
          <w:sz w:val="14"/>
        </w:rPr>
        <w:t>B           C</w:t>
      </w:r>
    </w:p>
    <w:tbl>
      <w:tblPr>
        <w:tblStyle w:val="TableGrid"/>
        <w:tblpPr w:leftFromText="180" w:rightFromText="180" w:vertAnchor="text" w:horzAnchor="margin" w:tblpXSpec="right" w:tblpY="198"/>
        <w:tblW w:w="0" w:type="auto"/>
        <w:tblLook w:val="04A0" w:firstRow="1" w:lastRow="0" w:firstColumn="1" w:lastColumn="0" w:noHBand="0" w:noVBand="1"/>
      </w:tblPr>
      <w:tblGrid>
        <w:gridCol w:w="486"/>
        <w:gridCol w:w="486"/>
        <w:gridCol w:w="486"/>
      </w:tblGrid>
      <w:tr w:rsidR="006B4C77" w:rsidTr="006B4C77">
        <w:trPr>
          <w:trHeight w:val="259"/>
        </w:trPr>
        <w:tc>
          <w:tcPr>
            <w:tcW w:w="1458" w:type="dxa"/>
            <w:gridSpan w:val="3"/>
            <w:shd w:val="clear" w:color="auto" w:fill="BFBFBF" w:themeFill="background1" w:themeFillShade="BF"/>
          </w:tcPr>
          <w:p w:rsidR="006B4C77" w:rsidRPr="00240E92" w:rsidRDefault="006B4C77" w:rsidP="006B4C77">
            <w:pPr>
              <w:autoSpaceDE w:val="0"/>
              <w:autoSpaceDN w:val="0"/>
              <w:adjustRightInd w:val="0"/>
              <w:ind w:right="1440"/>
              <w:rPr>
                <w:rFonts w:cs="ArialMT"/>
                <w:b/>
                <w:color w:val="231F20"/>
              </w:rPr>
            </w:pPr>
          </w:p>
        </w:tc>
      </w:tr>
      <w:tr w:rsidR="006B4C77" w:rsidTr="006B4C77">
        <w:trPr>
          <w:trHeight w:val="547"/>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0C77D7">
        <w:trPr>
          <w:trHeight w:val="547"/>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6B4C77">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6B4C77">
        <w:tc>
          <w:tcPr>
            <w:tcW w:w="1458" w:type="dxa"/>
            <w:gridSpan w:val="3"/>
            <w:shd w:val="clear" w:color="auto" w:fill="BFBFBF" w:themeFill="background1" w:themeFillShade="BF"/>
          </w:tcPr>
          <w:p w:rsidR="006B4C77" w:rsidRDefault="006B4C77" w:rsidP="006B4C77">
            <w:pPr>
              <w:autoSpaceDE w:val="0"/>
              <w:autoSpaceDN w:val="0"/>
              <w:adjustRightInd w:val="0"/>
              <w:ind w:right="1440"/>
              <w:rPr>
                <w:rFonts w:cs="ArialMT"/>
                <w:color w:val="231F20"/>
              </w:rPr>
            </w:pPr>
          </w:p>
        </w:tc>
      </w:tr>
      <w:tr w:rsidR="006B4C77" w:rsidTr="00E23818">
        <w:trPr>
          <w:trHeight w:val="826"/>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8F32D9">
        <w:trPr>
          <w:trHeight w:val="547"/>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6B4C77">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F358CB">
        <w:trPr>
          <w:trHeight w:val="826"/>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3861D7">
        <w:trPr>
          <w:trHeight w:val="826"/>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240E92" w:rsidTr="00740D49">
        <w:tc>
          <w:tcPr>
            <w:tcW w:w="1458" w:type="dxa"/>
            <w:gridSpan w:val="3"/>
            <w:shd w:val="clear" w:color="auto" w:fill="BFBFBF" w:themeFill="background1" w:themeFillShade="BF"/>
          </w:tcPr>
          <w:p w:rsidR="00240E92" w:rsidRDefault="00240E92" w:rsidP="006B4C77">
            <w:pPr>
              <w:autoSpaceDE w:val="0"/>
              <w:autoSpaceDN w:val="0"/>
              <w:adjustRightInd w:val="0"/>
              <w:ind w:right="1440"/>
              <w:rPr>
                <w:rFonts w:cs="ArialMT"/>
                <w:color w:val="231F20"/>
              </w:rPr>
            </w:pPr>
          </w:p>
        </w:tc>
      </w:tr>
      <w:tr w:rsidR="006B4C77" w:rsidTr="0083787D">
        <w:trPr>
          <w:trHeight w:val="547"/>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6B4C77">
        <w:tc>
          <w:tcPr>
            <w:tcW w:w="1458" w:type="dxa"/>
            <w:gridSpan w:val="3"/>
            <w:shd w:val="clear" w:color="auto" w:fill="BFBFBF" w:themeFill="background1" w:themeFillShade="BF"/>
          </w:tcPr>
          <w:p w:rsidR="006B4C77" w:rsidRDefault="006B4C77" w:rsidP="006B4C77">
            <w:pPr>
              <w:autoSpaceDE w:val="0"/>
              <w:autoSpaceDN w:val="0"/>
              <w:adjustRightInd w:val="0"/>
              <w:ind w:right="1440"/>
              <w:rPr>
                <w:rFonts w:cs="ArialMT"/>
                <w:color w:val="231F20"/>
              </w:rPr>
            </w:pPr>
          </w:p>
        </w:tc>
      </w:tr>
      <w:tr w:rsidR="006B4C77" w:rsidTr="008878F8">
        <w:trPr>
          <w:trHeight w:val="826"/>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956B1D">
        <w:trPr>
          <w:trHeight w:val="547"/>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DF1019">
        <w:trPr>
          <w:trHeight w:val="1104"/>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AE63F5">
        <w:trPr>
          <w:trHeight w:val="547"/>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140ED4">
        <w:trPr>
          <w:trHeight w:val="547"/>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CA627A">
        <w:trPr>
          <w:trHeight w:val="826"/>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310446">
        <w:trPr>
          <w:trHeight w:val="826"/>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6B4C77" w:rsidTr="00070D63">
        <w:trPr>
          <w:trHeight w:val="547"/>
        </w:trPr>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c>
          <w:tcPr>
            <w:tcW w:w="486" w:type="dxa"/>
          </w:tcPr>
          <w:p w:rsidR="006B4C77" w:rsidRDefault="006B4C77" w:rsidP="006B4C77">
            <w:pPr>
              <w:autoSpaceDE w:val="0"/>
              <w:autoSpaceDN w:val="0"/>
              <w:adjustRightInd w:val="0"/>
              <w:ind w:right="1440"/>
              <w:rPr>
                <w:rFonts w:cs="ArialMT"/>
                <w:color w:val="231F20"/>
              </w:rPr>
            </w:pPr>
          </w:p>
        </w:tc>
      </w:tr>
      <w:tr w:rsidR="00240E92" w:rsidTr="00D516F1">
        <w:trPr>
          <w:trHeight w:val="547"/>
        </w:trPr>
        <w:tc>
          <w:tcPr>
            <w:tcW w:w="486" w:type="dxa"/>
          </w:tcPr>
          <w:p w:rsidR="00240E92" w:rsidRDefault="00240E92" w:rsidP="006B4C77">
            <w:pPr>
              <w:autoSpaceDE w:val="0"/>
              <w:autoSpaceDN w:val="0"/>
              <w:adjustRightInd w:val="0"/>
              <w:ind w:right="1440"/>
              <w:rPr>
                <w:rFonts w:cs="ArialMT"/>
                <w:color w:val="231F20"/>
              </w:rPr>
            </w:pPr>
          </w:p>
        </w:tc>
        <w:tc>
          <w:tcPr>
            <w:tcW w:w="486" w:type="dxa"/>
          </w:tcPr>
          <w:p w:rsidR="00240E92" w:rsidRDefault="00240E92" w:rsidP="006B4C77">
            <w:pPr>
              <w:autoSpaceDE w:val="0"/>
              <w:autoSpaceDN w:val="0"/>
              <w:adjustRightInd w:val="0"/>
              <w:ind w:right="1440"/>
              <w:rPr>
                <w:rFonts w:cs="ArialMT"/>
                <w:color w:val="231F20"/>
              </w:rPr>
            </w:pPr>
          </w:p>
        </w:tc>
        <w:tc>
          <w:tcPr>
            <w:tcW w:w="486" w:type="dxa"/>
          </w:tcPr>
          <w:p w:rsidR="00240E92" w:rsidRDefault="00240E92" w:rsidP="006B4C77">
            <w:pPr>
              <w:autoSpaceDE w:val="0"/>
              <w:autoSpaceDN w:val="0"/>
              <w:adjustRightInd w:val="0"/>
              <w:ind w:right="1440"/>
              <w:rPr>
                <w:rFonts w:cs="ArialMT"/>
                <w:color w:val="231F20"/>
              </w:rPr>
            </w:pPr>
          </w:p>
        </w:tc>
      </w:tr>
    </w:tbl>
    <w:p w:rsidR="006B4C77" w:rsidRPr="009F1C16" w:rsidRDefault="006B4C77" w:rsidP="009F1C16">
      <w:pPr>
        <w:autoSpaceDE w:val="0"/>
        <w:autoSpaceDN w:val="0"/>
        <w:adjustRightInd w:val="0"/>
        <w:spacing w:after="0" w:line="240" w:lineRule="auto"/>
        <w:rPr>
          <w:rFonts w:cs="ArialMT"/>
          <w:color w:val="231F20"/>
        </w:rPr>
      </w:pPr>
    </w:p>
    <w:p w:rsidR="009F1C16" w:rsidRPr="009F1C16" w:rsidRDefault="009F1C16" w:rsidP="006B4C77">
      <w:pPr>
        <w:autoSpaceDE w:val="0"/>
        <w:autoSpaceDN w:val="0"/>
        <w:adjustRightInd w:val="0"/>
        <w:spacing w:after="0" w:line="240" w:lineRule="auto"/>
        <w:ind w:left="180" w:right="1440" w:hanging="180"/>
        <w:rPr>
          <w:rFonts w:cs="ArialMT"/>
          <w:color w:val="231F20"/>
        </w:rPr>
      </w:pPr>
      <w:r>
        <w:rPr>
          <w:rFonts w:cs="ArialMT"/>
          <w:color w:val="231F20"/>
        </w:rPr>
        <w:t>1. Identifi</w:t>
      </w:r>
      <w:r w:rsidRPr="009F1C16">
        <w:rPr>
          <w:rFonts w:cs="ArialMT"/>
          <w:color w:val="231F20"/>
        </w:rPr>
        <w:t>cation/Prevention Programs</w:t>
      </w:r>
    </w:p>
    <w:p w:rsidR="006B4C77" w:rsidRPr="00240E92" w:rsidRDefault="009F1C16" w:rsidP="00240E92">
      <w:pPr>
        <w:pStyle w:val="ListParagraph"/>
        <w:numPr>
          <w:ilvl w:val="0"/>
          <w:numId w:val="6"/>
        </w:numPr>
        <w:autoSpaceDE w:val="0"/>
        <w:autoSpaceDN w:val="0"/>
        <w:adjustRightInd w:val="0"/>
        <w:spacing w:after="0" w:line="240" w:lineRule="auto"/>
        <w:ind w:left="360" w:right="1440" w:hanging="180"/>
        <w:rPr>
          <w:rFonts w:cs="ArialMT"/>
          <w:color w:val="231F20"/>
        </w:rPr>
      </w:pPr>
      <w:r w:rsidRPr="00240E92">
        <w:rPr>
          <w:rFonts w:cs="ArialMT"/>
          <w:color w:val="231F20"/>
        </w:rPr>
        <w:t>Establish, adminis</w:t>
      </w:r>
      <w:r w:rsidRPr="00240E92">
        <w:rPr>
          <w:rFonts w:cs="ArialMT"/>
          <w:color w:val="231F20"/>
        </w:rPr>
        <w:t>ter, and/or coordinate identifi</w:t>
      </w:r>
      <w:r w:rsidRPr="00240E92">
        <w:rPr>
          <w:rFonts w:cs="ArialMT"/>
          <w:color w:val="231F20"/>
        </w:rPr>
        <w:t>cation programs including</w:t>
      </w:r>
      <w:r w:rsidRPr="00240E92">
        <w:rPr>
          <w:rFonts w:cs="ArialMT"/>
          <w:color w:val="231F20"/>
        </w:rPr>
        <w:t xml:space="preserve"> </w:t>
      </w:r>
      <w:r w:rsidRPr="00240E92">
        <w:rPr>
          <w:rFonts w:cs="ArialMT"/>
          <w:color w:val="231F20"/>
        </w:rPr>
        <w:t xml:space="preserve">pure tone audiometry, </w:t>
      </w:r>
    </w:p>
    <w:p w:rsidR="009F1C16" w:rsidRPr="00240E92" w:rsidRDefault="009F1C16" w:rsidP="00B40B36">
      <w:pPr>
        <w:pStyle w:val="ListParagraph"/>
        <w:autoSpaceDE w:val="0"/>
        <w:autoSpaceDN w:val="0"/>
        <w:adjustRightInd w:val="0"/>
        <w:spacing w:after="0" w:line="240" w:lineRule="auto"/>
        <w:ind w:left="360" w:right="1440"/>
        <w:rPr>
          <w:rFonts w:cs="ArialMT"/>
          <w:color w:val="231F20"/>
        </w:rPr>
      </w:pPr>
      <w:r w:rsidRPr="00240E92">
        <w:rPr>
          <w:rFonts w:cs="ArialMT"/>
          <w:color w:val="231F20"/>
        </w:rPr>
        <w:t xml:space="preserve">ABR, OAE, APD and </w:t>
      </w:r>
      <w:proofErr w:type="spellStart"/>
      <w:r w:rsidRPr="00240E92">
        <w:rPr>
          <w:rFonts w:cs="ArialMT"/>
          <w:color w:val="231F20"/>
        </w:rPr>
        <w:t>immittance</w:t>
      </w:r>
      <w:proofErr w:type="spellEnd"/>
      <w:r w:rsidRPr="00240E92">
        <w:rPr>
          <w:rFonts w:cs="ArialMT"/>
          <w:color w:val="231F20"/>
        </w:rPr>
        <w:t xml:space="preserve"> screening</w:t>
      </w:r>
      <w:r w:rsidRPr="00240E92">
        <w:rPr>
          <w:rFonts w:cs="ArialMT"/>
          <w:color w:val="231F20"/>
        </w:rPr>
        <w:t xml:space="preserve"> </w:t>
      </w:r>
    </w:p>
    <w:p w:rsidR="009F1C16" w:rsidRPr="00240E92" w:rsidRDefault="009F1C16" w:rsidP="00240E92">
      <w:pPr>
        <w:pStyle w:val="ListParagraph"/>
        <w:numPr>
          <w:ilvl w:val="0"/>
          <w:numId w:val="6"/>
        </w:numPr>
        <w:autoSpaceDE w:val="0"/>
        <w:autoSpaceDN w:val="0"/>
        <w:adjustRightInd w:val="0"/>
        <w:spacing w:after="0" w:line="240" w:lineRule="auto"/>
        <w:ind w:left="360" w:right="1440" w:hanging="180"/>
        <w:rPr>
          <w:rFonts w:cs="ArialMT"/>
          <w:color w:val="231F20"/>
        </w:rPr>
      </w:pPr>
      <w:r w:rsidRPr="00240E92">
        <w:rPr>
          <w:rFonts w:cs="ArialMT"/>
          <w:color w:val="231F20"/>
        </w:rPr>
        <w:t>Train and supervise audiology support personnel or other appropriate</w:t>
      </w:r>
      <w:r w:rsidRPr="00240E92">
        <w:rPr>
          <w:rFonts w:cs="ArialMT"/>
          <w:color w:val="231F20"/>
        </w:rPr>
        <w:t xml:space="preserve"> personnel for hearing identifi</w:t>
      </w:r>
      <w:r w:rsidRPr="00240E92">
        <w:rPr>
          <w:rFonts w:cs="ArialMT"/>
          <w:color w:val="231F20"/>
        </w:rPr>
        <w:t>cation programs and assistive hearing device</w:t>
      </w:r>
      <w:r w:rsidRPr="00240E92">
        <w:rPr>
          <w:rFonts w:cs="ArialMT"/>
          <w:color w:val="231F20"/>
        </w:rPr>
        <w:t xml:space="preserve"> </w:t>
      </w:r>
      <w:r w:rsidRPr="00240E92">
        <w:rPr>
          <w:rFonts w:cs="ArialMT"/>
          <w:color w:val="231F20"/>
        </w:rPr>
        <w:t>monitoring</w:t>
      </w:r>
    </w:p>
    <w:p w:rsidR="009F1C16" w:rsidRPr="00240E92" w:rsidRDefault="009F1C16" w:rsidP="00240E92">
      <w:pPr>
        <w:pStyle w:val="ListParagraph"/>
        <w:numPr>
          <w:ilvl w:val="0"/>
          <w:numId w:val="6"/>
        </w:numPr>
        <w:autoSpaceDE w:val="0"/>
        <w:autoSpaceDN w:val="0"/>
        <w:adjustRightInd w:val="0"/>
        <w:spacing w:after="0" w:line="240" w:lineRule="auto"/>
        <w:ind w:left="360" w:right="1440" w:hanging="180"/>
        <w:rPr>
          <w:rFonts w:cs="ArialMT"/>
          <w:color w:val="231F20"/>
        </w:rPr>
      </w:pPr>
      <w:r w:rsidRPr="00240E92">
        <w:rPr>
          <w:rFonts w:cs="ArialMT"/>
          <w:color w:val="231F20"/>
        </w:rPr>
        <w:t>Establish, manage and implement prevention hearing conservation</w:t>
      </w:r>
      <w:r w:rsidRPr="00240E92">
        <w:rPr>
          <w:rFonts w:cs="ArialMT"/>
          <w:color w:val="231F20"/>
        </w:rPr>
        <w:t xml:space="preserve"> </w:t>
      </w:r>
      <w:r w:rsidRPr="00240E92">
        <w:rPr>
          <w:rFonts w:cs="ArialMT"/>
          <w:color w:val="231F20"/>
        </w:rPr>
        <w:t>programs</w:t>
      </w:r>
    </w:p>
    <w:p w:rsidR="009F1C16" w:rsidRPr="009F1C16" w:rsidRDefault="009F1C16" w:rsidP="006B4C77">
      <w:pPr>
        <w:autoSpaceDE w:val="0"/>
        <w:autoSpaceDN w:val="0"/>
        <w:adjustRightInd w:val="0"/>
        <w:spacing w:after="0" w:line="240" w:lineRule="auto"/>
        <w:ind w:left="180" w:right="1440" w:hanging="180"/>
        <w:rPr>
          <w:rFonts w:cs="ArialMT"/>
          <w:color w:val="231F20"/>
        </w:rPr>
      </w:pPr>
      <w:r w:rsidRPr="009F1C16">
        <w:rPr>
          <w:rFonts w:cs="ArialMT"/>
          <w:color w:val="231F20"/>
        </w:rPr>
        <w:t>2. Audiological Assessments</w:t>
      </w:r>
    </w:p>
    <w:p w:rsidR="009F1C16" w:rsidRPr="00240E92" w:rsidRDefault="009F1C16" w:rsidP="00240E92">
      <w:pPr>
        <w:pStyle w:val="ListParagraph"/>
        <w:numPr>
          <w:ilvl w:val="0"/>
          <w:numId w:val="7"/>
        </w:numPr>
        <w:autoSpaceDE w:val="0"/>
        <w:autoSpaceDN w:val="0"/>
        <w:adjustRightInd w:val="0"/>
        <w:spacing w:after="0" w:line="240" w:lineRule="auto"/>
        <w:ind w:left="360" w:right="1440" w:hanging="180"/>
        <w:rPr>
          <w:rFonts w:cs="ArialMT"/>
          <w:color w:val="231F20"/>
        </w:rPr>
      </w:pPr>
      <w:r w:rsidRPr="00240E92">
        <w:rPr>
          <w:rFonts w:cs="ArialMT"/>
          <w:color w:val="231F20"/>
        </w:rPr>
        <w:t>Perform threshold pure tone air and bone conduction measures, speech</w:t>
      </w:r>
      <w:r w:rsidRPr="00240E92">
        <w:rPr>
          <w:rFonts w:cs="ArialMT"/>
          <w:color w:val="231F20"/>
        </w:rPr>
        <w:t xml:space="preserve"> </w:t>
      </w:r>
      <w:r w:rsidRPr="00240E92">
        <w:rPr>
          <w:rFonts w:cs="ArialMT"/>
          <w:color w:val="231F20"/>
        </w:rPr>
        <w:t xml:space="preserve">reception and word recognition testing, </w:t>
      </w:r>
      <w:proofErr w:type="spellStart"/>
      <w:r w:rsidRPr="00240E92">
        <w:rPr>
          <w:rFonts w:cs="ArialMT"/>
          <w:color w:val="231F20"/>
        </w:rPr>
        <w:t>immittance</w:t>
      </w:r>
      <w:proofErr w:type="spellEnd"/>
      <w:r w:rsidRPr="00240E92">
        <w:rPr>
          <w:rFonts w:cs="ArialMT"/>
          <w:color w:val="231F20"/>
        </w:rPr>
        <w:t xml:space="preserve"> measures, </w:t>
      </w:r>
      <w:proofErr w:type="spellStart"/>
      <w:r w:rsidRPr="00240E92">
        <w:rPr>
          <w:rFonts w:cs="ArialMT"/>
          <w:color w:val="231F20"/>
        </w:rPr>
        <w:t>otoscopy</w:t>
      </w:r>
      <w:proofErr w:type="spellEnd"/>
      <w:r w:rsidRPr="00240E92">
        <w:rPr>
          <w:rFonts w:cs="ArialMT"/>
          <w:color w:val="231F20"/>
        </w:rPr>
        <w:t>, special tests (e.g. auditory processing assessments), electrophysiological tests, and differential determination of auditory</w:t>
      </w:r>
      <w:r w:rsidRPr="00240E92">
        <w:rPr>
          <w:rFonts w:cs="ArialMT"/>
          <w:color w:val="231F20"/>
        </w:rPr>
        <w:t xml:space="preserve"> </w:t>
      </w:r>
      <w:r w:rsidRPr="00240E92">
        <w:rPr>
          <w:rFonts w:cs="ArialMT"/>
          <w:color w:val="231F20"/>
        </w:rPr>
        <w:t>disorders</w:t>
      </w:r>
    </w:p>
    <w:p w:rsidR="009F1C16" w:rsidRPr="00240E92" w:rsidRDefault="009F1C16" w:rsidP="00240E92">
      <w:pPr>
        <w:pStyle w:val="ListParagraph"/>
        <w:numPr>
          <w:ilvl w:val="0"/>
          <w:numId w:val="7"/>
        </w:numPr>
        <w:autoSpaceDE w:val="0"/>
        <w:autoSpaceDN w:val="0"/>
        <w:adjustRightInd w:val="0"/>
        <w:spacing w:after="0" w:line="240" w:lineRule="auto"/>
        <w:ind w:left="360" w:right="1440" w:hanging="180"/>
        <w:rPr>
          <w:rFonts w:cs="ArialMT"/>
          <w:color w:val="231F20"/>
        </w:rPr>
      </w:pPr>
      <w:r w:rsidRPr="00240E92">
        <w:rPr>
          <w:rFonts w:cs="ArialMT"/>
          <w:color w:val="231F20"/>
        </w:rPr>
        <w:t>Perform comprehensive educationally and/or developmentally</w:t>
      </w:r>
      <w:r w:rsidRPr="00240E92">
        <w:rPr>
          <w:rFonts w:cs="ArialMT"/>
          <w:color w:val="231F20"/>
        </w:rPr>
        <w:t xml:space="preserve"> </w:t>
      </w:r>
      <w:r w:rsidRPr="00240E92">
        <w:rPr>
          <w:rFonts w:cs="ArialMT"/>
          <w:color w:val="231F20"/>
        </w:rPr>
        <w:t>relevant audiological assessments using procedures that are free</w:t>
      </w:r>
      <w:r w:rsidRPr="00240E92">
        <w:rPr>
          <w:rFonts w:cs="ArialMT"/>
          <w:color w:val="231F20"/>
        </w:rPr>
        <w:t xml:space="preserve"> </w:t>
      </w:r>
      <w:r w:rsidRPr="00240E92">
        <w:rPr>
          <w:rFonts w:cs="ArialMT"/>
          <w:color w:val="231F20"/>
        </w:rPr>
        <w:t>of cultural bias and are appropriate to the child’s receptive and</w:t>
      </w:r>
      <w:r w:rsidRPr="00240E92">
        <w:rPr>
          <w:rFonts w:cs="ArialMT"/>
          <w:color w:val="231F20"/>
        </w:rPr>
        <w:t xml:space="preserve"> </w:t>
      </w:r>
      <w:r w:rsidRPr="00240E92">
        <w:rPr>
          <w:rFonts w:cs="ArialMT"/>
          <w:color w:val="231F20"/>
        </w:rPr>
        <w:t>expressive native language skills, cognitive abilities and behavioral</w:t>
      </w:r>
      <w:r w:rsidRPr="00240E92">
        <w:rPr>
          <w:rFonts w:cs="ArialMT"/>
          <w:color w:val="231F20"/>
        </w:rPr>
        <w:t xml:space="preserve"> </w:t>
      </w:r>
      <w:r w:rsidRPr="00240E92">
        <w:rPr>
          <w:rFonts w:cs="ArialMT"/>
          <w:color w:val="231F20"/>
        </w:rPr>
        <w:t>functioning</w:t>
      </w:r>
    </w:p>
    <w:p w:rsidR="009F1C16" w:rsidRPr="00240E92" w:rsidRDefault="009F1C16" w:rsidP="00240E92">
      <w:pPr>
        <w:pStyle w:val="ListParagraph"/>
        <w:numPr>
          <w:ilvl w:val="0"/>
          <w:numId w:val="7"/>
        </w:numPr>
        <w:autoSpaceDE w:val="0"/>
        <w:autoSpaceDN w:val="0"/>
        <w:adjustRightInd w:val="0"/>
        <w:spacing w:after="0" w:line="240" w:lineRule="auto"/>
        <w:ind w:left="360" w:right="1440" w:hanging="180"/>
        <w:rPr>
          <w:rFonts w:cs="ArialMT"/>
          <w:color w:val="231F20"/>
        </w:rPr>
      </w:pPr>
      <w:r w:rsidRPr="00240E92">
        <w:rPr>
          <w:rFonts w:cs="ArialMT"/>
          <w:color w:val="231F20"/>
        </w:rPr>
        <w:t xml:space="preserve">Provide for </w:t>
      </w:r>
      <w:proofErr w:type="spellStart"/>
      <w:r w:rsidRPr="00240E92">
        <w:rPr>
          <w:rFonts w:cs="ArialMT"/>
          <w:color w:val="231F20"/>
        </w:rPr>
        <w:t>cerumen</w:t>
      </w:r>
      <w:proofErr w:type="spellEnd"/>
      <w:r w:rsidRPr="00240E92">
        <w:rPr>
          <w:rFonts w:cs="ArialMT"/>
          <w:color w:val="231F20"/>
        </w:rPr>
        <w:t xml:space="preserve"> management</w:t>
      </w:r>
    </w:p>
    <w:p w:rsidR="009F1C16" w:rsidRPr="00240E92" w:rsidRDefault="009F1C16" w:rsidP="00240E92">
      <w:pPr>
        <w:pStyle w:val="ListParagraph"/>
        <w:numPr>
          <w:ilvl w:val="0"/>
          <w:numId w:val="7"/>
        </w:numPr>
        <w:autoSpaceDE w:val="0"/>
        <w:autoSpaceDN w:val="0"/>
        <w:adjustRightInd w:val="0"/>
        <w:spacing w:after="0" w:line="240" w:lineRule="auto"/>
        <w:ind w:left="360" w:right="1440" w:hanging="180"/>
        <w:rPr>
          <w:rFonts w:cs="ArialMT"/>
          <w:color w:val="231F20"/>
        </w:rPr>
      </w:pPr>
      <w:r w:rsidRPr="00240E92">
        <w:rPr>
          <w:rFonts w:cs="ArialMT"/>
          <w:color w:val="231F20"/>
        </w:rPr>
        <w:t>Evaluate the need for, selection of and functioning of hearing aids,</w:t>
      </w:r>
      <w:r w:rsidRPr="00240E92">
        <w:rPr>
          <w:rFonts w:cs="ArialMT"/>
          <w:color w:val="231F20"/>
        </w:rPr>
        <w:t xml:space="preserve"> individual and/or group amplifi</w:t>
      </w:r>
      <w:r w:rsidRPr="00240E92">
        <w:rPr>
          <w:rFonts w:cs="ArialMT"/>
          <w:color w:val="231F20"/>
        </w:rPr>
        <w:t>cation systems, cochlear implants,</w:t>
      </w:r>
      <w:r w:rsidRPr="00240E92">
        <w:rPr>
          <w:rFonts w:cs="ArialMT"/>
          <w:color w:val="231F20"/>
        </w:rPr>
        <w:t xml:space="preserve"> </w:t>
      </w:r>
      <w:proofErr w:type="spellStart"/>
      <w:r w:rsidRPr="00240E92">
        <w:rPr>
          <w:rFonts w:cs="ArialMT"/>
          <w:color w:val="231F20"/>
        </w:rPr>
        <w:t>vibrotactile</w:t>
      </w:r>
      <w:proofErr w:type="spellEnd"/>
      <w:r w:rsidRPr="00240E92">
        <w:rPr>
          <w:rFonts w:cs="ArialMT"/>
          <w:color w:val="231F20"/>
        </w:rPr>
        <w:t xml:space="preserve"> devices and other hearing assistive technology (HATS),</w:t>
      </w:r>
      <w:r w:rsidRPr="00240E92">
        <w:rPr>
          <w:rFonts w:cs="ArialMT"/>
          <w:color w:val="231F20"/>
        </w:rPr>
        <w:t xml:space="preserve"> </w:t>
      </w:r>
      <w:r w:rsidRPr="00240E92">
        <w:rPr>
          <w:rFonts w:cs="ArialMT"/>
          <w:color w:val="231F20"/>
        </w:rPr>
        <w:t>including making</w:t>
      </w:r>
      <w:r w:rsidRPr="00240E92">
        <w:rPr>
          <w:rFonts w:cs="ArialMT"/>
          <w:color w:val="231F20"/>
        </w:rPr>
        <w:t xml:space="preserve"> earmold impressions and modifi</w:t>
      </w:r>
      <w:r w:rsidRPr="00240E92">
        <w:rPr>
          <w:rFonts w:cs="ArialMT"/>
          <w:color w:val="231F20"/>
        </w:rPr>
        <w:t>cations</w:t>
      </w:r>
    </w:p>
    <w:p w:rsidR="009F1C16" w:rsidRPr="00240E92" w:rsidRDefault="009F1C16" w:rsidP="00240E92">
      <w:pPr>
        <w:pStyle w:val="ListParagraph"/>
        <w:numPr>
          <w:ilvl w:val="0"/>
          <w:numId w:val="7"/>
        </w:numPr>
        <w:autoSpaceDE w:val="0"/>
        <w:autoSpaceDN w:val="0"/>
        <w:adjustRightInd w:val="0"/>
        <w:spacing w:after="0" w:line="240" w:lineRule="auto"/>
        <w:ind w:left="360" w:right="1440" w:hanging="180"/>
        <w:rPr>
          <w:rFonts w:cs="ArialMT"/>
          <w:color w:val="231F20"/>
        </w:rPr>
      </w:pPr>
      <w:r w:rsidRPr="00240E92">
        <w:rPr>
          <w:rFonts w:cs="ArialMT"/>
          <w:color w:val="231F20"/>
        </w:rPr>
        <w:t>Provide written and/or verbal interpretation of audiological</w:t>
      </w:r>
      <w:r w:rsidRPr="00240E92">
        <w:rPr>
          <w:rFonts w:cs="ArialMT"/>
          <w:color w:val="231F20"/>
        </w:rPr>
        <w:t xml:space="preserve"> </w:t>
      </w:r>
      <w:r w:rsidRPr="00240E92">
        <w:rPr>
          <w:rFonts w:cs="ArialMT"/>
          <w:color w:val="231F20"/>
        </w:rPr>
        <w:t>assessment results, functional implications, and management</w:t>
      </w:r>
      <w:r w:rsidRPr="00240E92">
        <w:rPr>
          <w:rFonts w:cs="ArialMT"/>
          <w:color w:val="231F20"/>
        </w:rPr>
        <w:t xml:space="preserve"> </w:t>
      </w:r>
      <w:r w:rsidRPr="00240E92">
        <w:rPr>
          <w:rFonts w:cs="ArialMT"/>
          <w:color w:val="231F20"/>
        </w:rPr>
        <w:t>recommendations appropriate to the intended audience such as</w:t>
      </w:r>
      <w:r w:rsidRPr="00240E92">
        <w:rPr>
          <w:rFonts w:cs="ArialMT"/>
          <w:color w:val="231F20"/>
        </w:rPr>
        <w:t xml:space="preserve"> </w:t>
      </w:r>
      <w:r w:rsidRPr="00240E92">
        <w:rPr>
          <w:rFonts w:cs="ArialMT"/>
          <w:color w:val="231F20"/>
        </w:rPr>
        <w:t>parents, guardians, physicians or other professionals</w:t>
      </w:r>
    </w:p>
    <w:p w:rsidR="009F1C16" w:rsidRPr="009F1C16" w:rsidRDefault="009F1C16" w:rsidP="006B4C77">
      <w:pPr>
        <w:autoSpaceDE w:val="0"/>
        <w:autoSpaceDN w:val="0"/>
        <w:adjustRightInd w:val="0"/>
        <w:spacing w:after="0" w:line="240" w:lineRule="auto"/>
        <w:ind w:left="180" w:right="1440" w:hanging="180"/>
        <w:rPr>
          <w:rFonts w:cs="ArialMT"/>
          <w:color w:val="231F20"/>
        </w:rPr>
      </w:pPr>
      <w:r w:rsidRPr="009F1C16">
        <w:rPr>
          <w:rFonts w:cs="ArialMT"/>
          <w:color w:val="231F20"/>
        </w:rPr>
        <w:t>3. Referrals</w:t>
      </w:r>
    </w:p>
    <w:p w:rsidR="009F1C16" w:rsidRPr="00240E92" w:rsidRDefault="009F1C16" w:rsidP="00240E92">
      <w:pPr>
        <w:pStyle w:val="ListParagraph"/>
        <w:numPr>
          <w:ilvl w:val="1"/>
          <w:numId w:val="9"/>
        </w:numPr>
        <w:autoSpaceDE w:val="0"/>
        <w:autoSpaceDN w:val="0"/>
        <w:adjustRightInd w:val="0"/>
        <w:spacing w:after="0" w:line="240" w:lineRule="auto"/>
        <w:ind w:left="360" w:right="1440" w:hanging="180"/>
        <w:rPr>
          <w:rFonts w:cs="ArialMT"/>
          <w:color w:val="231F20"/>
        </w:rPr>
      </w:pPr>
      <w:r w:rsidRPr="00240E92">
        <w:rPr>
          <w:rFonts w:cs="ArialMT"/>
          <w:color w:val="231F20"/>
        </w:rPr>
        <w:t>Make appropriate referrals for services needed for the</w:t>
      </w:r>
      <w:r w:rsidRPr="00240E92">
        <w:rPr>
          <w:rFonts w:cs="ArialMT"/>
          <w:color w:val="231F20"/>
        </w:rPr>
        <w:t xml:space="preserve"> identifi</w:t>
      </w:r>
      <w:r w:rsidRPr="00240E92">
        <w:rPr>
          <w:rFonts w:cs="ArialMT"/>
          <w:color w:val="231F20"/>
        </w:rPr>
        <w:t>cation and management of children with hearing loss and/or</w:t>
      </w:r>
      <w:r w:rsidRPr="00240E92">
        <w:rPr>
          <w:rFonts w:cs="ArialMT"/>
          <w:color w:val="231F20"/>
        </w:rPr>
        <w:t xml:space="preserve"> </w:t>
      </w:r>
      <w:r w:rsidRPr="00240E92">
        <w:rPr>
          <w:rFonts w:cs="ArialMT"/>
          <w:color w:val="231F20"/>
        </w:rPr>
        <w:t>APD</w:t>
      </w:r>
    </w:p>
    <w:p w:rsidR="009F1C16" w:rsidRPr="009F1C16" w:rsidRDefault="009F1C16" w:rsidP="006B4C77">
      <w:pPr>
        <w:autoSpaceDE w:val="0"/>
        <w:autoSpaceDN w:val="0"/>
        <w:adjustRightInd w:val="0"/>
        <w:spacing w:after="0" w:line="240" w:lineRule="auto"/>
        <w:ind w:left="180" w:right="1440" w:hanging="180"/>
        <w:rPr>
          <w:rFonts w:cs="ArialMT"/>
          <w:color w:val="231F20"/>
        </w:rPr>
      </w:pPr>
      <w:r w:rsidRPr="009F1C16">
        <w:rPr>
          <w:rFonts w:cs="ArialMT"/>
          <w:color w:val="231F20"/>
        </w:rPr>
        <w:t>4. Educational Management</w:t>
      </w:r>
    </w:p>
    <w:p w:rsidR="009F1C16" w:rsidRPr="00240E92" w:rsidRDefault="009F1C16" w:rsidP="00240E92">
      <w:pPr>
        <w:pStyle w:val="ListParagraph"/>
        <w:numPr>
          <w:ilvl w:val="0"/>
          <w:numId w:val="10"/>
        </w:numPr>
        <w:autoSpaceDE w:val="0"/>
        <w:autoSpaceDN w:val="0"/>
        <w:adjustRightInd w:val="0"/>
        <w:spacing w:after="0" w:line="240" w:lineRule="auto"/>
        <w:ind w:left="360" w:right="1440" w:hanging="180"/>
        <w:rPr>
          <w:rFonts w:cs="ArialMT"/>
          <w:color w:val="231F20"/>
        </w:rPr>
      </w:pPr>
      <w:r w:rsidRPr="00240E92">
        <w:rPr>
          <w:rFonts w:cs="ArialMT"/>
          <w:color w:val="231F20"/>
        </w:rPr>
        <w:t>Demonstrate an understanding of general child development and</w:t>
      </w:r>
      <w:r w:rsidRPr="00240E92">
        <w:rPr>
          <w:rFonts w:cs="ArialMT"/>
          <w:color w:val="231F20"/>
        </w:rPr>
        <w:t xml:space="preserve"> </w:t>
      </w:r>
      <w:r w:rsidRPr="00240E92">
        <w:rPr>
          <w:rFonts w:cs="ArialMT"/>
          <w:color w:val="231F20"/>
        </w:rPr>
        <w:t>management, auditory skill development, and the relationship of</w:t>
      </w:r>
      <w:r w:rsidRPr="00240E92">
        <w:rPr>
          <w:rFonts w:cs="ArialMT"/>
          <w:color w:val="231F20"/>
        </w:rPr>
        <w:t xml:space="preserve"> </w:t>
      </w:r>
      <w:r w:rsidRPr="00240E92">
        <w:rPr>
          <w:rFonts w:cs="ArialMT"/>
          <w:color w:val="231F20"/>
        </w:rPr>
        <w:t>hearing and hearing loss to communicative, physical,</w:t>
      </w:r>
      <w:r w:rsidRPr="00240E92">
        <w:rPr>
          <w:rFonts w:cs="ArialMT"/>
          <w:color w:val="231F20"/>
        </w:rPr>
        <w:t xml:space="preserve"> </w:t>
      </w:r>
      <w:r w:rsidRPr="00240E92">
        <w:rPr>
          <w:rFonts w:cs="ArialMT"/>
          <w:color w:val="231F20"/>
        </w:rPr>
        <w:t>psychosocial, cognitive, academic and vocational development</w:t>
      </w:r>
    </w:p>
    <w:p w:rsidR="009F1C16" w:rsidRPr="00240E92" w:rsidRDefault="009F1C16" w:rsidP="00240E92">
      <w:pPr>
        <w:pStyle w:val="ListParagraph"/>
        <w:numPr>
          <w:ilvl w:val="0"/>
          <w:numId w:val="11"/>
        </w:numPr>
        <w:autoSpaceDE w:val="0"/>
        <w:autoSpaceDN w:val="0"/>
        <w:adjustRightInd w:val="0"/>
        <w:spacing w:after="0" w:line="240" w:lineRule="auto"/>
        <w:ind w:left="360" w:right="1440" w:hanging="180"/>
        <w:rPr>
          <w:rFonts w:cs="ArialMT"/>
          <w:color w:val="231F20"/>
        </w:rPr>
      </w:pPr>
      <w:r w:rsidRPr="00240E92">
        <w:rPr>
          <w:rFonts w:cs="ArialMT"/>
          <w:color w:val="231F20"/>
        </w:rPr>
        <w:t>Demonstrate an understanding of the structure of the learning</w:t>
      </w:r>
      <w:r w:rsidRPr="00240E92">
        <w:rPr>
          <w:rFonts w:cs="ArialMT"/>
          <w:color w:val="231F20"/>
        </w:rPr>
        <w:t xml:space="preserve"> </w:t>
      </w:r>
      <w:r w:rsidRPr="00240E92">
        <w:rPr>
          <w:rFonts w:cs="ArialMT"/>
          <w:color w:val="231F20"/>
        </w:rPr>
        <w:t>environment, school systems, multidisciplinary teams and</w:t>
      </w:r>
      <w:r w:rsidRPr="00240E92">
        <w:rPr>
          <w:rFonts w:cs="ArialMT"/>
          <w:color w:val="231F20"/>
        </w:rPr>
        <w:t xml:space="preserve"> </w:t>
      </w:r>
      <w:r w:rsidRPr="00240E92">
        <w:rPr>
          <w:rFonts w:cs="ArialMT"/>
          <w:color w:val="231F20"/>
        </w:rPr>
        <w:t>community/professional resources</w:t>
      </w:r>
    </w:p>
    <w:p w:rsidR="009F1C16" w:rsidRPr="00240E92" w:rsidRDefault="009F1C16" w:rsidP="00240E92">
      <w:pPr>
        <w:pStyle w:val="ListParagraph"/>
        <w:numPr>
          <w:ilvl w:val="0"/>
          <w:numId w:val="11"/>
        </w:numPr>
        <w:autoSpaceDE w:val="0"/>
        <w:autoSpaceDN w:val="0"/>
        <w:adjustRightInd w:val="0"/>
        <w:spacing w:after="0" w:line="240" w:lineRule="auto"/>
        <w:ind w:left="360" w:right="1440" w:hanging="180"/>
        <w:rPr>
          <w:rFonts w:cs="ArialMT"/>
          <w:color w:val="231F20"/>
        </w:rPr>
      </w:pPr>
      <w:r w:rsidRPr="00240E92">
        <w:rPr>
          <w:rFonts w:cs="ArialMT"/>
          <w:color w:val="231F20"/>
        </w:rPr>
        <w:t>Demonstrate an understanding of legal issues and procedures,</w:t>
      </w:r>
      <w:r w:rsidRPr="00240E92">
        <w:rPr>
          <w:rFonts w:cs="ArialMT"/>
          <w:color w:val="231F20"/>
        </w:rPr>
        <w:t xml:space="preserve"> </w:t>
      </w:r>
      <w:r w:rsidRPr="00240E92">
        <w:rPr>
          <w:rFonts w:cs="ArialMT"/>
          <w:color w:val="231F20"/>
        </w:rPr>
        <w:t xml:space="preserve">especially the legal rights (and due process for) </w:t>
      </w:r>
      <w:r w:rsidRPr="00240E92">
        <w:rPr>
          <w:rFonts w:cs="ArialMT"/>
          <w:color w:val="231F20"/>
        </w:rPr>
        <w:t>s</w:t>
      </w:r>
      <w:r w:rsidRPr="00240E92">
        <w:rPr>
          <w:rFonts w:cs="ArialMT"/>
          <w:color w:val="231F20"/>
        </w:rPr>
        <w:t>tudents,</w:t>
      </w:r>
      <w:r w:rsidRPr="00240E92">
        <w:rPr>
          <w:rFonts w:cs="ArialMT"/>
          <w:color w:val="231F20"/>
        </w:rPr>
        <w:t xml:space="preserve"> </w:t>
      </w:r>
      <w:r w:rsidRPr="00240E92">
        <w:rPr>
          <w:rFonts w:cs="ArialMT"/>
          <w:color w:val="231F20"/>
        </w:rPr>
        <w:t>parents, teachers, administrators and school boards, including</w:t>
      </w:r>
      <w:r w:rsidRPr="00240E92">
        <w:rPr>
          <w:rFonts w:cs="ArialMT"/>
          <w:color w:val="231F20"/>
        </w:rPr>
        <w:t xml:space="preserve"> </w:t>
      </w:r>
      <w:r w:rsidRPr="00240E92">
        <w:rPr>
          <w:rFonts w:cs="ArialMT"/>
          <w:color w:val="231F20"/>
        </w:rPr>
        <w:t>the implications of the ADA, IDEA, Section 504 of the Vocational</w:t>
      </w:r>
      <w:r w:rsidRPr="00240E92">
        <w:rPr>
          <w:rFonts w:cs="ArialMT"/>
          <w:color w:val="231F20"/>
        </w:rPr>
        <w:t xml:space="preserve"> </w:t>
      </w:r>
      <w:r w:rsidRPr="00240E92">
        <w:rPr>
          <w:rFonts w:cs="ArialMT"/>
          <w:color w:val="231F20"/>
        </w:rPr>
        <w:t>Rehabilitation Act, Family Educational Rights and Privacy Act</w:t>
      </w:r>
      <w:r w:rsidRPr="00240E92">
        <w:rPr>
          <w:rFonts w:cs="ArialMT"/>
          <w:color w:val="231F20"/>
        </w:rPr>
        <w:t xml:space="preserve"> </w:t>
      </w:r>
      <w:r w:rsidRPr="00240E92">
        <w:rPr>
          <w:rFonts w:cs="ArialMT"/>
          <w:color w:val="231F20"/>
        </w:rPr>
        <w:t>(FERPA) and any additional federal, state or local initiatives and</w:t>
      </w:r>
      <w:r w:rsidRPr="00240E92">
        <w:rPr>
          <w:rFonts w:cs="ArialMT"/>
          <w:color w:val="231F20"/>
        </w:rPr>
        <w:t xml:space="preserve"> </w:t>
      </w:r>
      <w:r w:rsidRPr="00240E92">
        <w:rPr>
          <w:rFonts w:cs="ArialMT"/>
          <w:color w:val="231F20"/>
        </w:rPr>
        <w:t>mandates.</w:t>
      </w:r>
    </w:p>
    <w:p w:rsidR="009F1C16" w:rsidRPr="00240E92" w:rsidRDefault="009F1C16" w:rsidP="00240E92">
      <w:pPr>
        <w:pStyle w:val="ListParagraph"/>
        <w:numPr>
          <w:ilvl w:val="0"/>
          <w:numId w:val="11"/>
        </w:numPr>
        <w:autoSpaceDE w:val="0"/>
        <w:autoSpaceDN w:val="0"/>
        <w:adjustRightInd w:val="0"/>
        <w:spacing w:after="0" w:line="240" w:lineRule="auto"/>
        <w:ind w:left="360" w:right="1440" w:hanging="180"/>
        <w:rPr>
          <w:rFonts w:cs="ArialMT"/>
          <w:color w:val="231F20"/>
        </w:rPr>
      </w:pPr>
      <w:r w:rsidRPr="00240E92">
        <w:rPr>
          <w:rFonts w:cs="ArialMT"/>
          <w:color w:val="231F20"/>
        </w:rPr>
        <w:t>Demonstrate an understanding of state mandates and laws that</w:t>
      </w:r>
      <w:r w:rsidRPr="00240E92">
        <w:rPr>
          <w:rFonts w:cs="ArialMT"/>
          <w:color w:val="231F20"/>
        </w:rPr>
        <w:t xml:space="preserve"> </w:t>
      </w:r>
      <w:r w:rsidRPr="00240E92">
        <w:rPr>
          <w:rFonts w:cs="ArialMT"/>
          <w:color w:val="231F20"/>
        </w:rPr>
        <w:t>concern the health, development and education of children</w:t>
      </w:r>
    </w:p>
    <w:p w:rsidR="009F1C16" w:rsidRPr="00240E92" w:rsidRDefault="009F1C16" w:rsidP="00240E92">
      <w:pPr>
        <w:pStyle w:val="ListParagraph"/>
        <w:numPr>
          <w:ilvl w:val="0"/>
          <w:numId w:val="11"/>
        </w:numPr>
        <w:autoSpaceDE w:val="0"/>
        <w:autoSpaceDN w:val="0"/>
        <w:adjustRightInd w:val="0"/>
        <w:spacing w:after="0" w:line="240" w:lineRule="auto"/>
        <w:ind w:left="360" w:right="1440" w:hanging="180"/>
        <w:rPr>
          <w:rFonts w:cs="ArialMT"/>
          <w:color w:val="231F20"/>
        </w:rPr>
      </w:pPr>
      <w:r w:rsidRPr="00240E92">
        <w:rPr>
          <w:rFonts w:cs="ArialMT"/>
          <w:color w:val="231F20"/>
        </w:rPr>
        <w:t>Demonstrate an understanding for and participation in the IFSP,</w:t>
      </w:r>
      <w:r w:rsidRPr="00240E92">
        <w:rPr>
          <w:rFonts w:cs="ArialMT"/>
          <w:color w:val="231F20"/>
        </w:rPr>
        <w:t xml:space="preserve"> </w:t>
      </w:r>
      <w:r w:rsidRPr="00240E92">
        <w:rPr>
          <w:rFonts w:cs="ArialMT"/>
          <w:color w:val="231F20"/>
        </w:rPr>
        <w:t>IEP and transition planning processes and procedures</w:t>
      </w:r>
    </w:p>
    <w:p w:rsidR="00FE2EEE" w:rsidRPr="00240E92" w:rsidRDefault="009F1C16" w:rsidP="00240E92">
      <w:pPr>
        <w:pStyle w:val="ListParagraph"/>
        <w:numPr>
          <w:ilvl w:val="0"/>
          <w:numId w:val="11"/>
        </w:numPr>
        <w:autoSpaceDE w:val="0"/>
        <w:autoSpaceDN w:val="0"/>
        <w:adjustRightInd w:val="0"/>
        <w:spacing w:after="0" w:line="240" w:lineRule="auto"/>
        <w:ind w:left="360" w:right="1440" w:hanging="180"/>
        <w:rPr>
          <w:rFonts w:cs="ArialMT"/>
          <w:color w:val="231F20"/>
        </w:rPr>
      </w:pPr>
      <w:r w:rsidRPr="00240E92">
        <w:rPr>
          <w:rFonts w:cs="ArialMT"/>
          <w:color w:val="231F20"/>
        </w:rPr>
        <w:t>Demonstrate an understanding of, and provide recommendations</w:t>
      </w:r>
      <w:r w:rsidRPr="00240E92">
        <w:rPr>
          <w:rFonts w:cs="ArialMT"/>
          <w:color w:val="231F20"/>
        </w:rPr>
        <w:t xml:space="preserve"> </w:t>
      </w:r>
      <w:r w:rsidRPr="00240E92">
        <w:rPr>
          <w:rFonts w:cs="ArialMT"/>
          <w:color w:val="231F20"/>
        </w:rPr>
        <w:t>for, educational options for individuals with hearing loss, including</w:t>
      </w:r>
      <w:r w:rsidRPr="00240E92">
        <w:rPr>
          <w:rFonts w:cs="ArialMT"/>
          <w:color w:val="231F20"/>
        </w:rPr>
        <w:t xml:space="preserve"> </w:t>
      </w:r>
      <w:r w:rsidRPr="00240E92">
        <w:rPr>
          <w:rFonts w:cs="ArialMT"/>
          <w:color w:val="231F20"/>
        </w:rPr>
        <w:t>appropriate intensity of services, vocational programming and</w:t>
      </w:r>
      <w:r w:rsidRPr="00240E92">
        <w:rPr>
          <w:rFonts w:cs="ArialMT"/>
          <w:color w:val="231F20"/>
        </w:rPr>
        <w:t xml:space="preserve"> </w:t>
      </w:r>
      <w:r w:rsidRPr="00240E92">
        <w:rPr>
          <w:rFonts w:cs="ArialMT"/>
          <w:color w:val="231F20"/>
        </w:rPr>
        <w:t>HATS as part of a multidisciplinary team</w:t>
      </w:r>
    </w:p>
    <w:p w:rsidR="009F1C16" w:rsidRPr="009F1C16" w:rsidRDefault="00B40B36" w:rsidP="00B40B36">
      <w:pPr>
        <w:autoSpaceDE w:val="0"/>
        <w:autoSpaceDN w:val="0"/>
        <w:adjustRightInd w:val="0"/>
        <w:spacing w:after="0" w:line="240" w:lineRule="auto"/>
        <w:ind w:left="180" w:right="1440" w:hanging="180"/>
        <w:rPr>
          <w:rFonts w:cs="ArialMT"/>
          <w:color w:val="231F20"/>
        </w:rPr>
      </w:pPr>
      <w:proofErr w:type="gramStart"/>
      <w:r>
        <w:rPr>
          <w:rFonts w:cs="ArialMT"/>
          <w:color w:val="231F20"/>
        </w:rPr>
        <w:t>5.</w:t>
      </w:r>
      <w:r w:rsidR="009F1C16" w:rsidRPr="009F1C16">
        <w:rPr>
          <w:rFonts w:cs="ArialMT"/>
          <w:color w:val="231F20"/>
        </w:rPr>
        <w:t>Participate</w:t>
      </w:r>
      <w:proofErr w:type="gramEnd"/>
      <w:r w:rsidR="009F1C16" w:rsidRPr="009F1C16">
        <w:rPr>
          <w:rFonts w:cs="ArialMT"/>
          <w:color w:val="231F20"/>
        </w:rPr>
        <w:t xml:space="preserve"> in team management of communication treatment for</w:t>
      </w:r>
      <w:r w:rsidR="009F1C16">
        <w:rPr>
          <w:rFonts w:cs="ArialMT"/>
          <w:color w:val="231F20"/>
        </w:rPr>
        <w:t xml:space="preserve"> </w:t>
      </w:r>
      <w:r w:rsidR="009F1C16" w:rsidRPr="009F1C16">
        <w:rPr>
          <w:rFonts w:cs="ArialMT"/>
          <w:color w:val="231F20"/>
        </w:rPr>
        <w:t>children with hearing loss or APD</w:t>
      </w:r>
    </w:p>
    <w:p w:rsidR="009F1C16" w:rsidRPr="009F1C16" w:rsidRDefault="00B40B36" w:rsidP="006B4C77">
      <w:pPr>
        <w:autoSpaceDE w:val="0"/>
        <w:autoSpaceDN w:val="0"/>
        <w:adjustRightInd w:val="0"/>
        <w:spacing w:after="0" w:line="240" w:lineRule="auto"/>
        <w:ind w:left="360" w:right="1440" w:hanging="180"/>
        <w:rPr>
          <w:rFonts w:cs="ArialMT"/>
          <w:color w:val="231F20"/>
        </w:rPr>
      </w:pPr>
      <w:r>
        <w:rPr>
          <w:rFonts w:cs="ArialMT"/>
          <w:color w:val="231F20"/>
        </w:rPr>
        <w:t xml:space="preserve">a. </w:t>
      </w:r>
      <w:r w:rsidR="009F1C16" w:rsidRPr="009F1C16">
        <w:rPr>
          <w:rFonts w:cs="ArialMT"/>
          <w:color w:val="231F20"/>
        </w:rPr>
        <w:t>Provide collaborative consultation with classroom teachers, other</w:t>
      </w:r>
      <w:r w:rsidR="009F1C16">
        <w:rPr>
          <w:rFonts w:cs="ArialMT"/>
          <w:color w:val="231F20"/>
        </w:rPr>
        <w:t xml:space="preserve"> </w:t>
      </w:r>
      <w:r w:rsidR="009F1C16" w:rsidRPr="009F1C16">
        <w:rPr>
          <w:rFonts w:cs="ArialMT"/>
          <w:color w:val="231F20"/>
        </w:rPr>
        <w:t>professionals, school support personnel, administrators and/or</w:t>
      </w:r>
      <w:r w:rsidR="009F1C16">
        <w:rPr>
          <w:rFonts w:cs="ArialMT"/>
          <w:color w:val="231F20"/>
        </w:rPr>
        <w:t xml:space="preserve"> </w:t>
      </w:r>
      <w:r w:rsidR="009F1C16" w:rsidRPr="009F1C16">
        <w:rPr>
          <w:rFonts w:cs="ArialMT"/>
          <w:color w:val="231F20"/>
        </w:rPr>
        <w:t>parent/ caregivers r</w:t>
      </w:r>
      <w:r w:rsidR="009F1C16">
        <w:rPr>
          <w:rFonts w:cs="ArialMT"/>
          <w:color w:val="231F20"/>
        </w:rPr>
        <w:t>egarding the needs of a specifi</w:t>
      </w:r>
      <w:r w:rsidR="009F1C16" w:rsidRPr="009F1C16">
        <w:rPr>
          <w:rFonts w:cs="ArialMT"/>
          <w:color w:val="231F20"/>
        </w:rPr>
        <w:t>c child with</w:t>
      </w:r>
      <w:r w:rsidR="009F1C16">
        <w:rPr>
          <w:rFonts w:cs="ArialMT"/>
          <w:color w:val="231F20"/>
        </w:rPr>
        <w:t xml:space="preserve"> </w:t>
      </w:r>
      <w:r w:rsidR="009F1C16" w:rsidRPr="009F1C16">
        <w:rPr>
          <w:rFonts w:cs="ArialMT"/>
          <w:color w:val="231F20"/>
        </w:rPr>
        <w:t>hearing loss or hearing loss and educational management in</w:t>
      </w:r>
      <w:r w:rsidR="009F1C16">
        <w:rPr>
          <w:rFonts w:cs="ArialMT"/>
          <w:color w:val="231F20"/>
        </w:rPr>
        <w:t xml:space="preserve"> </w:t>
      </w:r>
      <w:r w:rsidR="009F1C16" w:rsidRPr="009F1C16">
        <w:rPr>
          <w:rFonts w:cs="ArialMT"/>
          <w:color w:val="231F20"/>
        </w:rPr>
        <w:t>general</w:t>
      </w:r>
    </w:p>
    <w:p w:rsidR="009F1C16" w:rsidRPr="009F1C16" w:rsidRDefault="00B40B36" w:rsidP="006B4C77">
      <w:pPr>
        <w:autoSpaceDE w:val="0"/>
        <w:autoSpaceDN w:val="0"/>
        <w:adjustRightInd w:val="0"/>
        <w:spacing w:after="0" w:line="240" w:lineRule="auto"/>
        <w:ind w:left="360" w:right="1440" w:hanging="180"/>
        <w:rPr>
          <w:rFonts w:cs="ArialMT"/>
          <w:color w:val="231F20"/>
        </w:rPr>
      </w:pPr>
      <w:r>
        <w:rPr>
          <w:rFonts w:cs="ArialMT"/>
          <w:color w:val="231F20"/>
        </w:rPr>
        <w:t xml:space="preserve">b. </w:t>
      </w:r>
      <w:r w:rsidR="009F1C16" w:rsidRPr="009F1C16">
        <w:rPr>
          <w:rFonts w:cs="ArialMT"/>
          <w:color w:val="231F20"/>
        </w:rPr>
        <w:t>Case management/care coordination with family, school, medical</w:t>
      </w:r>
      <w:r w:rsidR="009F1C16">
        <w:rPr>
          <w:rFonts w:cs="ArialMT"/>
          <w:color w:val="231F20"/>
        </w:rPr>
        <w:t xml:space="preserve"> </w:t>
      </w:r>
      <w:r w:rsidR="009F1C16" w:rsidRPr="009F1C16">
        <w:rPr>
          <w:rFonts w:cs="ArialMT"/>
          <w:color w:val="231F20"/>
        </w:rPr>
        <w:t>and community services to facilitate transitions between levels,</w:t>
      </w:r>
      <w:r w:rsidR="009F1C16">
        <w:rPr>
          <w:rFonts w:cs="ArialMT"/>
          <w:color w:val="231F20"/>
        </w:rPr>
        <w:t xml:space="preserve"> </w:t>
      </w:r>
      <w:r w:rsidR="009F1C16" w:rsidRPr="009F1C16">
        <w:rPr>
          <w:rFonts w:cs="ArialMT"/>
          <w:color w:val="231F20"/>
        </w:rPr>
        <w:t>schools, programs agencies, etc.</w:t>
      </w:r>
    </w:p>
    <w:p w:rsidR="009F1C16" w:rsidRDefault="00B40B36" w:rsidP="006B4C77">
      <w:pPr>
        <w:autoSpaceDE w:val="0"/>
        <w:autoSpaceDN w:val="0"/>
        <w:adjustRightInd w:val="0"/>
        <w:spacing w:after="0" w:line="240" w:lineRule="auto"/>
        <w:ind w:left="360" w:right="1440" w:hanging="180"/>
        <w:rPr>
          <w:rFonts w:cs="ArialMT"/>
          <w:color w:val="231F20"/>
        </w:rPr>
      </w:pPr>
      <w:r>
        <w:rPr>
          <w:rFonts w:cs="ArialMT"/>
          <w:color w:val="231F20"/>
        </w:rPr>
        <w:t xml:space="preserve">c. </w:t>
      </w:r>
      <w:r w:rsidR="009F1C16" w:rsidRPr="009F1C16">
        <w:rPr>
          <w:rFonts w:cs="ArialMT"/>
          <w:color w:val="231F20"/>
        </w:rPr>
        <w:t>Maintain written records and appropriate/required documentation</w:t>
      </w:r>
    </w:p>
    <w:p w:rsidR="006B4C77" w:rsidRPr="009F1C16" w:rsidRDefault="006B4C77" w:rsidP="006B4C77">
      <w:pPr>
        <w:autoSpaceDE w:val="0"/>
        <w:autoSpaceDN w:val="0"/>
        <w:adjustRightInd w:val="0"/>
        <w:spacing w:after="0" w:line="240" w:lineRule="auto"/>
        <w:ind w:left="360" w:right="1440" w:hanging="180"/>
        <w:rPr>
          <w:rFonts w:cs="ArialMT"/>
          <w:color w:val="231F20"/>
        </w:rPr>
      </w:pPr>
    </w:p>
    <w:tbl>
      <w:tblPr>
        <w:tblStyle w:val="TableGrid"/>
        <w:tblpPr w:leftFromText="180" w:rightFromText="180" w:vertAnchor="text" w:horzAnchor="margin" w:tblpXSpec="right" w:tblpY="49"/>
        <w:tblW w:w="0" w:type="auto"/>
        <w:tblLook w:val="04A0" w:firstRow="1" w:lastRow="0" w:firstColumn="1" w:lastColumn="0" w:noHBand="0" w:noVBand="1"/>
      </w:tblPr>
      <w:tblGrid>
        <w:gridCol w:w="486"/>
        <w:gridCol w:w="486"/>
        <w:gridCol w:w="486"/>
      </w:tblGrid>
      <w:tr w:rsidR="00240E92" w:rsidTr="00240E92">
        <w:trPr>
          <w:trHeight w:val="259"/>
        </w:trPr>
        <w:tc>
          <w:tcPr>
            <w:tcW w:w="1458" w:type="dxa"/>
            <w:gridSpan w:val="3"/>
            <w:shd w:val="clear" w:color="auto" w:fill="BFBFBF" w:themeFill="background1" w:themeFillShade="BF"/>
          </w:tcPr>
          <w:p w:rsidR="00240E92" w:rsidRDefault="00240E92" w:rsidP="00240E92">
            <w:pPr>
              <w:autoSpaceDE w:val="0"/>
              <w:autoSpaceDN w:val="0"/>
              <w:adjustRightInd w:val="0"/>
              <w:ind w:right="1440"/>
              <w:rPr>
                <w:rFonts w:cs="ArialMT"/>
                <w:color w:val="231F20"/>
              </w:rPr>
            </w:pPr>
          </w:p>
        </w:tc>
      </w:tr>
      <w:tr w:rsidR="00240E92" w:rsidTr="00240E92">
        <w:trPr>
          <w:trHeight w:val="547"/>
        </w:trPr>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r>
      <w:tr w:rsidR="00240E92" w:rsidTr="002423AB">
        <w:trPr>
          <w:trHeight w:val="693"/>
        </w:trPr>
        <w:tc>
          <w:tcPr>
            <w:tcW w:w="1458" w:type="dxa"/>
            <w:gridSpan w:val="3"/>
            <w:shd w:val="clear" w:color="auto" w:fill="BFBFBF" w:themeFill="background1" w:themeFillShade="BF"/>
          </w:tcPr>
          <w:p w:rsidR="00240E92" w:rsidRDefault="00240E92" w:rsidP="00240E92">
            <w:pPr>
              <w:autoSpaceDE w:val="0"/>
              <w:autoSpaceDN w:val="0"/>
              <w:adjustRightInd w:val="0"/>
              <w:ind w:right="1440"/>
              <w:rPr>
                <w:rFonts w:cs="ArialMT"/>
                <w:color w:val="231F20"/>
              </w:rPr>
            </w:pPr>
          </w:p>
        </w:tc>
      </w:tr>
      <w:tr w:rsidR="00240E92" w:rsidTr="00603DAF">
        <w:trPr>
          <w:trHeight w:val="204"/>
        </w:trPr>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r>
      <w:tr w:rsidR="00240E92" w:rsidTr="00603DAF">
        <w:trPr>
          <w:trHeight w:val="204"/>
        </w:trPr>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r>
      <w:tr w:rsidR="00240E92" w:rsidTr="00240E92">
        <w:trPr>
          <w:trHeight w:val="276"/>
        </w:trPr>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r>
      <w:tr w:rsidR="00240E92" w:rsidTr="006D31B0">
        <w:trPr>
          <w:trHeight w:val="555"/>
        </w:trPr>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r>
      <w:tr w:rsidR="00240E92" w:rsidTr="007E67CF">
        <w:trPr>
          <w:trHeight w:val="276"/>
        </w:trPr>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r>
      <w:tr w:rsidR="00240E92" w:rsidTr="007E67CF">
        <w:trPr>
          <w:trHeight w:val="276"/>
        </w:trPr>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r>
      <w:tr w:rsidR="00240E92" w:rsidTr="007E67CF">
        <w:trPr>
          <w:trHeight w:val="276"/>
        </w:trPr>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r>
      <w:tr w:rsidR="00240E92" w:rsidTr="00683A9B">
        <w:trPr>
          <w:trHeight w:val="414"/>
        </w:trPr>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r>
      <w:tr w:rsidR="00240E92" w:rsidTr="00683A9B">
        <w:trPr>
          <w:trHeight w:val="414"/>
        </w:trPr>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r>
      <w:tr w:rsidR="00240E92" w:rsidTr="00240E92">
        <w:tc>
          <w:tcPr>
            <w:tcW w:w="1458" w:type="dxa"/>
            <w:gridSpan w:val="3"/>
            <w:shd w:val="clear" w:color="auto" w:fill="BFBFBF" w:themeFill="background1" w:themeFillShade="BF"/>
          </w:tcPr>
          <w:p w:rsidR="00240E92" w:rsidRDefault="00240E92" w:rsidP="00240E92">
            <w:pPr>
              <w:autoSpaceDE w:val="0"/>
              <w:autoSpaceDN w:val="0"/>
              <w:adjustRightInd w:val="0"/>
              <w:ind w:right="1440"/>
              <w:rPr>
                <w:rFonts w:cs="ArialMT"/>
                <w:color w:val="231F20"/>
              </w:rPr>
            </w:pPr>
          </w:p>
        </w:tc>
      </w:tr>
      <w:tr w:rsidR="00240E92" w:rsidTr="00240E92">
        <w:trPr>
          <w:trHeight w:val="547"/>
        </w:trPr>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c>
          <w:tcPr>
            <w:tcW w:w="486" w:type="dxa"/>
          </w:tcPr>
          <w:p w:rsidR="00240E92" w:rsidRDefault="00240E92" w:rsidP="00240E92">
            <w:pPr>
              <w:autoSpaceDE w:val="0"/>
              <w:autoSpaceDN w:val="0"/>
              <w:adjustRightInd w:val="0"/>
              <w:ind w:right="1440"/>
              <w:rPr>
                <w:rFonts w:cs="ArialMT"/>
                <w:color w:val="231F20"/>
              </w:rPr>
            </w:pPr>
          </w:p>
        </w:tc>
      </w:tr>
      <w:tr w:rsidR="00240E92" w:rsidTr="00240E92">
        <w:tc>
          <w:tcPr>
            <w:tcW w:w="1458" w:type="dxa"/>
            <w:gridSpan w:val="3"/>
            <w:shd w:val="clear" w:color="auto" w:fill="BFBFBF" w:themeFill="background1" w:themeFillShade="BF"/>
          </w:tcPr>
          <w:p w:rsidR="00240E92" w:rsidRDefault="00240E92" w:rsidP="00240E92">
            <w:pPr>
              <w:autoSpaceDE w:val="0"/>
              <w:autoSpaceDN w:val="0"/>
              <w:adjustRightInd w:val="0"/>
              <w:ind w:right="1440"/>
              <w:rPr>
                <w:rFonts w:cs="ArialMT"/>
                <w:color w:val="231F20"/>
              </w:rPr>
            </w:pPr>
          </w:p>
        </w:tc>
      </w:tr>
    </w:tbl>
    <w:p w:rsidR="00240E92" w:rsidRDefault="00240E92" w:rsidP="006B4C77">
      <w:pPr>
        <w:autoSpaceDE w:val="0"/>
        <w:autoSpaceDN w:val="0"/>
        <w:adjustRightInd w:val="0"/>
        <w:spacing w:after="0" w:line="240" w:lineRule="auto"/>
        <w:ind w:left="360" w:right="1440" w:hanging="180"/>
        <w:rPr>
          <w:rFonts w:cs="ArialMT"/>
          <w:color w:val="231F20"/>
        </w:rPr>
      </w:pPr>
    </w:p>
    <w:p w:rsidR="009F1C16" w:rsidRPr="00B40B36" w:rsidRDefault="00B40B36" w:rsidP="00B40B36">
      <w:pPr>
        <w:autoSpaceDE w:val="0"/>
        <w:autoSpaceDN w:val="0"/>
        <w:adjustRightInd w:val="0"/>
        <w:spacing w:after="0" w:line="240" w:lineRule="auto"/>
        <w:ind w:left="360" w:right="1440" w:hanging="180"/>
        <w:rPr>
          <w:rFonts w:cs="ArialMT"/>
          <w:color w:val="231F20"/>
        </w:rPr>
      </w:pPr>
      <w:r>
        <w:rPr>
          <w:rFonts w:cs="ArialMT"/>
          <w:color w:val="231F20"/>
        </w:rPr>
        <w:t xml:space="preserve">d. </w:t>
      </w:r>
      <w:r w:rsidR="009F1C16" w:rsidRPr="00B40B36">
        <w:rPr>
          <w:rFonts w:cs="ArialMT"/>
          <w:color w:val="231F20"/>
        </w:rPr>
        <w:t>Provide counseling for families/caregivers and students using</w:t>
      </w:r>
      <w:r w:rsidR="009F1C16" w:rsidRPr="00B40B36">
        <w:rPr>
          <w:rFonts w:cs="ArialMT"/>
          <w:color w:val="231F20"/>
        </w:rPr>
        <w:t xml:space="preserve"> </w:t>
      </w:r>
      <w:r w:rsidR="009F1C16" w:rsidRPr="00B40B36">
        <w:rPr>
          <w:rFonts w:cs="ArialMT"/>
          <w:color w:val="231F20"/>
        </w:rPr>
        <w:t>effective interpersonal communication skills with sensitivity to</w:t>
      </w:r>
      <w:r w:rsidR="009F1C16" w:rsidRPr="00B40B36">
        <w:rPr>
          <w:rFonts w:cs="ArialMT"/>
          <w:color w:val="231F20"/>
        </w:rPr>
        <w:t xml:space="preserve"> </w:t>
      </w:r>
      <w:r w:rsidR="009F1C16" w:rsidRPr="00B40B36">
        <w:rPr>
          <w:rFonts w:cs="ArialMT"/>
          <w:color w:val="231F20"/>
        </w:rPr>
        <w:t>family/caregivers system</w:t>
      </w:r>
    </w:p>
    <w:p w:rsidR="009F1C16" w:rsidRDefault="00B40B36" w:rsidP="006B4C77">
      <w:pPr>
        <w:autoSpaceDE w:val="0"/>
        <w:autoSpaceDN w:val="0"/>
        <w:adjustRightInd w:val="0"/>
        <w:spacing w:after="0" w:line="240" w:lineRule="auto"/>
        <w:ind w:left="180" w:right="1440" w:hanging="180"/>
        <w:rPr>
          <w:rFonts w:cs="ArialMT"/>
          <w:color w:val="231F20"/>
        </w:rPr>
      </w:pPr>
      <w:r>
        <w:rPr>
          <w:rFonts w:cs="ArialMT"/>
          <w:color w:val="231F20"/>
        </w:rPr>
        <w:t>6</w:t>
      </w:r>
      <w:r w:rsidR="009F1C16" w:rsidRPr="009F1C16">
        <w:rPr>
          <w:rFonts w:cs="ArialMT"/>
          <w:color w:val="231F20"/>
        </w:rPr>
        <w:t xml:space="preserve">. Direct Educational Audiology Services </w:t>
      </w:r>
    </w:p>
    <w:p w:rsidR="009F1C16" w:rsidRPr="00B40B36" w:rsidRDefault="009F1C16" w:rsidP="00B40B36">
      <w:pPr>
        <w:autoSpaceDE w:val="0"/>
        <w:autoSpaceDN w:val="0"/>
        <w:adjustRightInd w:val="0"/>
        <w:spacing w:after="0" w:line="240" w:lineRule="auto"/>
        <w:ind w:left="180" w:right="1440"/>
        <w:rPr>
          <w:rFonts w:cs="ArialMT"/>
          <w:color w:val="231F20"/>
        </w:rPr>
      </w:pPr>
      <w:r w:rsidRPr="00B40B36">
        <w:rPr>
          <w:rFonts w:cs="ArialMT"/>
          <w:color w:val="231F20"/>
        </w:rPr>
        <w:t>Provide a continuum of auditory</w:t>
      </w:r>
      <w:r w:rsidRPr="00B40B36">
        <w:rPr>
          <w:rFonts w:cs="ArialMT"/>
          <w:color w:val="231F20"/>
        </w:rPr>
        <w:t xml:space="preserve"> </w:t>
      </w:r>
      <w:r w:rsidRPr="00B40B36">
        <w:rPr>
          <w:rFonts w:cs="ArialMT"/>
          <w:color w:val="231F20"/>
        </w:rPr>
        <w:t>services, in the child’s school or natural environment (if appropriate),</w:t>
      </w:r>
      <w:r w:rsidRPr="00B40B36">
        <w:rPr>
          <w:rFonts w:cs="ArialMT"/>
          <w:color w:val="231F20"/>
        </w:rPr>
        <w:t xml:space="preserve"> </w:t>
      </w:r>
      <w:r w:rsidRPr="00B40B36">
        <w:rPr>
          <w:rFonts w:cs="ArialMT"/>
          <w:color w:val="231F20"/>
        </w:rPr>
        <w:t>that may include, but are not limited to:</w:t>
      </w:r>
    </w:p>
    <w:p w:rsidR="009F1C16" w:rsidRDefault="009F1C16" w:rsidP="00B40B36">
      <w:pPr>
        <w:pStyle w:val="ListParagraph"/>
        <w:numPr>
          <w:ilvl w:val="0"/>
          <w:numId w:val="12"/>
        </w:numPr>
        <w:tabs>
          <w:tab w:val="left" w:pos="900"/>
        </w:tabs>
        <w:autoSpaceDE w:val="0"/>
        <w:autoSpaceDN w:val="0"/>
        <w:adjustRightInd w:val="0"/>
        <w:spacing w:after="0" w:line="240" w:lineRule="auto"/>
        <w:ind w:left="360" w:right="1440" w:hanging="180"/>
        <w:rPr>
          <w:rFonts w:cs="ArialMT"/>
          <w:color w:val="231F20"/>
        </w:rPr>
      </w:pPr>
      <w:r w:rsidRPr="009F1C16">
        <w:rPr>
          <w:rFonts w:cs="ArialMT"/>
          <w:color w:val="231F20"/>
        </w:rPr>
        <w:t>Listening and auditory skill development</w:t>
      </w:r>
    </w:p>
    <w:p w:rsidR="009F1C16" w:rsidRDefault="009F1C16" w:rsidP="00B40B36">
      <w:pPr>
        <w:pStyle w:val="ListParagraph"/>
        <w:numPr>
          <w:ilvl w:val="0"/>
          <w:numId w:val="12"/>
        </w:numPr>
        <w:tabs>
          <w:tab w:val="left" w:pos="900"/>
        </w:tabs>
        <w:autoSpaceDE w:val="0"/>
        <w:autoSpaceDN w:val="0"/>
        <w:adjustRightInd w:val="0"/>
        <w:spacing w:after="0" w:line="240" w:lineRule="auto"/>
        <w:ind w:left="360" w:right="1440" w:hanging="180"/>
        <w:rPr>
          <w:rFonts w:cs="ArialMT"/>
          <w:color w:val="231F20"/>
        </w:rPr>
      </w:pPr>
      <w:r w:rsidRPr="009F1C16">
        <w:rPr>
          <w:rFonts w:cs="ArialMT"/>
          <w:color w:val="231F20"/>
        </w:rPr>
        <w:t xml:space="preserve"> Communication strategies</w:t>
      </w:r>
    </w:p>
    <w:p w:rsidR="009F1C16" w:rsidRDefault="009F1C16" w:rsidP="00B40B36">
      <w:pPr>
        <w:pStyle w:val="ListParagraph"/>
        <w:numPr>
          <w:ilvl w:val="0"/>
          <w:numId w:val="12"/>
        </w:numPr>
        <w:tabs>
          <w:tab w:val="left" w:pos="900"/>
        </w:tabs>
        <w:autoSpaceDE w:val="0"/>
        <w:autoSpaceDN w:val="0"/>
        <w:adjustRightInd w:val="0"/>
        <w:spacing w:after="0" w:line="240" w:lineRule="auto"/>
        <w:ind w:left="360" w:right="1440" w:hanging="180"/>
        <w:rPr>
          <w:rFonts w:cs="ArialMT"/>
          <w:color w:val="231F20"/>
        </w:rPr>
      </w:pPr>
      <w:r w:rsidRPr="009F1C16">
        <w:rPr>
          <w:rFonts w:cs="ArialMT"/>
          <w:color w:val="231F20"/>
        </w:rPr>
        <w:t>Self-management of hearing needs</w:t>
      </w:r>
    </w:p>
    <w:p w:rsidR="009F1C16" w:rsidRDefault="009F1C16" w:rsidP="00B40B36">
      <w:pPr>
        <w:pStyle w:val="ListParagraph"/>
        <w:numPr>
          <w:ilvl w:val="0"/>
          <w:numId w:val="12"/>
        </w:numPr>
        <w:tabs>
          <w:tab w:val="left" w:pos="900"/>
        </w:tabs>
        <w:autoSpaceDE w:val="0"/>
        <w:autoSpaceDN w:val="0"/>
        <w:adjustRightInd w:val="0"/>
        <w:spacing w:after="0" w:line="240" w:lineRule="auto"/>
        <w:ind w:left="360" w:right="1440" w:hanging="180"/>
        <w:rPr>
          <w:rFonts w:cs="ArialMT"/>
          <w:color w:val="231F20"/>
        </w:rPr>
      </w:pPr>
      <w:r w:rsidRPr="009F1C16">
        <w:rPr>
          <w:rFonts w:cs="ArialMT"/>
          <w:color w:val="231F20"/>
        </w:rPr>
        <w:t>Orientation to, and use and maintenance of, appropriate</w:t>
      </w:r>
      <w:r w:rsidRPr="009F1C16">
        <w:rPr>
          <w:rFonts w:cs="ArialMT"/>
          <w:color w:val="231F20"/>
        </w:rPr>
        <w:t xml:space="preserve"> amplifi</w:t>
      </w:r>
      <w:r w:rsidRPr="009F1C16">
        <w:rPr>
          <w:rFonts w:cs="ArialMT"/>
          <w:color w:val="231F20"/>
        </w:rPr>
        <w:t>cation instrumentation and other HATS</w:t>
      </w:r>
      <w:r w:rsidRPr="009F1C16">
        <w:rPr>
          <w:rFonts w:cs="ArialMT"/>
          <w:color w:val="231F20"/>
        </w:rPr>
        <w:t xml:space="preserve"> </w:t>
      </w:r>
    </w:p>
    <w:p w:rsidR="009F1C16" w:rsidRDefault="009F1C16" w:rsidP="00B40B36">
      <w:pPr>
        <w:pStyle w:val="ListParagraph"/>
        <w:numPr>
          <w:ilvl w:val="0"/>
          <w:numId w:val="12"/>
        </w:numPr>
        <w:tabs>
          <w:tab w:val="left" w:pos="900"/>
        </w:tabs>
        <w:autoSpaceDE w:val="0"/>
        <w:autoSpaceDN w:val="0"/>
        <w:adjustRightInd w:val="0"/>
        <w:spacing w:after="0" w:line="240" w:lineRule="auto"/>
        <w:ind w:left="360" w:right="1440" w:hanging="180"/>
        <w:rPr>
          <w:rFonts w:cs="ArialMT"/>
          <w:color w:val="231F20"/>
        </w:rPr>
      </w:pPr>
      <w:r w:rsidRPr="009F1C16">
        <w:rPr>
          <w:rFonts w:cs="ArialMT"/>
          <w:color w:val="231F20"/>
        </w:rPr>
        <w:t>Reinforcement of speech skill</w:t>
      </w:r>
      <w:r w:rsidRPr="009F1C16">
        <w:rPr>
          <w:rFonts w:cs="ArialMT"/>
          <w:color w:val="231F20"/>
        </w:rPr>
        <w:t xml:space="preserve">s including phonology, voice and </w:t>
      </w:r>
      <w:r w:rsidRPr="009F1C16">
        <w:rPr>
          <w:rFonts w:cs="ArialMT"/>
          <w:color w:val="231F20"/>
        </w:rPr>
        <w:t>rhythm</w:t>
      </w:r>
    </w:p>
    <w:p w:rsidR="009F1C16" w:rsidRDefault="009F1C16" w:rsidP="00B40B36">
      <w:pPr>
        <w:pStyle w:val="ListParagraph"/>
        <w:numPr>
          <w:ilvl w:val="0"/>
          <w:numId w:val="12"/>
        </w:numPr>
        <w:tabs>
          <w:tab w:val="left" w:pos="900"/>
        </w:tabs>
        <w:autoSpaceDE w:val="0"/>
        <w:autoSpaceDN w:val="0"/>
        <w:adjustRightInd w:val="0"/>
        <w:spacing w:after="0" w:line="240" w:lineRule="auto"/>
        <w:ind w:left="360" w:right="1440" w:hanging="180"/>
        <w:rPr>
          <w:rFonts w:cs="ArialMT"/>
          <w:color w:val="231F20"/>
        </w:rPr>
      </w:pPr>
      <w:r w:rsidRPr="009F1C16">
        <w:rPr>
          <w:rFonts w:cs="ArialMT"/>
          <w:color w:val="231F20"/>
        </w:rPr>
        <w:t>Visual communication including speech reading and manual</w:t>
      </w:r>
      <w:r w:rsidRPr="009F1C16">
        <w:rPr>
          <w:rFonts w:cs="ArialMT"/>
          <w:color w:val="231F20"/>
        </w:rPr>
        <w:t xml:space="preserve"> </w:t>
      </w:r>
      <w:r w:rsidRPr="009F1C16">
        <w:rPr>
          <w:rFonts w:cs="ArialMT"/>
          <w:color w:val="231F20"/>
        </w:rPr>
        <w:t>communication</w:t>
      </w:r>
    </w:p>
    <w:p w:rsidR="009F1C16" w:rsidRDefault="009F1C16" w:rsidP="00B40B36">
      <w:pPr>
        <w:pStyle w:val="ListParagraph"/>
        <w:numPr>
          <w:ilvl w:val="0"/>
          <w:numId w:val="12"/>
        </w:numPr>
        <w:tabs>
          <w:tab w:val="left" w:pos="900"/>
        </w:tabs>
        <w:autoSpaceDE w:val="0"/>
        <w:autoSpaceDN w:val="0"/>
        <w:adjustRightInd w:val="0"/>
        <w:spacing w:after="0" w:line="240" w:lineRule="auto"/>
        <w:ind w:left="360" w:right="1440" w:hanging="180"/>
        <w:rPr>
          <w:rFonts w:cs="ArialMT"/>
          <w:color w:val="231F20"/>
        </w:rPr>
      </w:pPr>
      <w:r w:rsidRPr="009F1C16">
        <w:rPr>
          <w:rFonts w:cs="ArialMT"/>
          <w:color w:val="231F20"/>
        </w:rPr>
        <w:t>Expressive and receptive oral, signed and/or written language</w:t>
      </w:r>
      <w:r w:rsidRPr="009F1C16">
        <w:rPr>
          <w:rFonts w:cs="ArialMT"/>
          <w:color w:val="231F20"/>
        </w:rPr>
        <w:t xml:space="preserve"> </w:t>
      </w:r>
      <w:r w:rsidRPr="009F1C16">
        <w:rPr>
          <w:rFonts w:cs="ArialMT"/>
          <w:color w:val="231F20"/>
        </w:rPr>
        <w:t>development</w:t>
      </w:r>
    </w:p>
    <w:p w:rsidR="009F1C16" w:rsidRDefault="009F1C16" w:rsidP="00B40B36">
      <w:pPr>
        <w:pStyle w:val="ListParagraph"/>
        <w:numPr>
          <w:ilvl w:val="0"/>
          <w:numId w:val="12"/>
        </w:numPr>
        <w:tabs>
          <w:tab w:val="left" w:pos="900"/>
        </w:tabs>
        <w:autoSpaceDE w:val="0"/>
        <w:autoSpaceDN w:val="0"/>
        <w:adjustRightInd w:val="0"/>
        <w:spacing w:after="0" w:line="240" w:lineRule="auto"/>
        <w:ind w:left="360" w:right="1440" w:hanging="180"/>
        <w:rPr>
          <w:rFonts w:cs="ArialMT"/>
          <w:color w:val="231F20"/>
        </w:rPr>
      </w:pPr>
      <w:r w:rsidRPr="009F1C16">
        <w:rPr>
          <w:rFonts w:cs="ArialMT"/>
          <w:color w:val="231F20"/>
        </w:rPr>
        <w:t>Selection and use of appropriate instructional materials and media</w:t>
      </w:r>
    </w:p>
    <w:p w:rsidR="009F1C16" w:rsidRPr="00240E92" w:rsidRDefault="009F1C16" w:rsidP="00B40B36">
      <w:pPr>
        <w:pStyle w:val="ListParagraph"/>
        <w:numPr>
          <w:ilvl w:val="0"/>
          <w:numId w:val="12"/>
        </w:numPr>
        <w:tabs>
          <w:tab w:val="left" w:pos="900"/>
        </w:tabs>
        <w:autoSpaceDE w:val="0"/>
        <w:autoSpaceDN w:val="0"/>
        <w:adjustRightInd w:val="0"/>
        <w:spacing w:after="0" w:line="240" w:lineRule="auto"/>
        <w:ind w:left="360" w:right="1440" w:hanging="180"/>
      </w:pPr>
      <w:r w:rsidRPr="009F1C16">
        <w:rPr>
          <w:rFonts w:cs="ArialMT"/>
          <w:color w:val="231F20"/>
        </w:rPr>
        <w:t>Structuring of learning environment including analysis of classroom</w:t>
      </w:r>
      <w:r w:rsidRPr="009F1C16">
        <w:rPr>
          <w:rFonts w:cs="ArialMT"/>
          <w:color w:val="231F20"/>
        </w:rPr>
        <w:t xml:space="preserve"> noise and modifi</w:t>
      </w:r>
      <w:r w:rsidRPr="009F1C16">
        <w:rPr>
          <w:rFonts w:cs="ArialMT"/>
          <w:color w:val="231F20"/>
        </w:rPr>
        <w:t>cations to improve the listening environment to</w:t>
      </w:r>
      <w:r w:rsidRPr="009F1C16">
        <w:rPr>
          <w:rFonts w:cs="ArialMT"/>
          <w:color w:val="231F20"/>
        </w:rPr>
        <w:t xml:space="preserve"> </w:t>
      </w:r>
      <w:r w:rsidRPr="009F1C16">
        <w:rPr>
          <w:rFonts w:cs="ArialMT"/>
          <w:color w:val="231F20"/>
        </w:rPr>
        <w:t>ensure acoustic accessibility</w:t>
      </w:r>
    </w:p>
    <w:p w:rsidR="00240E92" w:rsidRPr="00B40B36" w:rsidRDefault="00240E92" w:rsidP="00B40B36">
      <w:pPr>
        <w:tabs>
          <w:tab w:val="left" w:pos="900"/>
        </w:tabs>
        <w:autoSpaceDE w:val="0"/>
        <w:autoSpaceDN w:val="0"/>
        <w:adjustRightInd w:val="0"/>
        <w:spacing w:after="0" w:line="240" w:lineRule="auto"/>
        <w:ind w:right="1440"/>
        <w:rPr>
          <w:rFonts w:cs="ArialMT"/>
          <w:color w:val="231F20"/>
        </w:rPr>
      </w:pPr>
    </w:p>
    <w:p w:rsidR="00240E92" w:rsidRDefault="00240E92" w:rsidP="00240E92">
      <w:pPr>
        <w:pStyle w:val="ListParagraph"/>
        <w:tabs>
          <w:tab w:val="left" w:pos="900"/>
        </w:tabs>
        <w:autoSpaceDE w:val="0"/>
        <w:autoSpaceDN w:val="0"/>
        <w:adjustRightInd w:val="0"/>
        <w:spacing w:after="0" w:line="240" w:lineRule="auto"/>
        <w:ind w:left="900" w:right="1440"/>
        <w:jc w:val="right"/>
        <w:rPr>
          <w:rFonts w:cs="ArialMT"/>
          <w:color w:val="231F20"/>
        </w:rPr>
      </w:pPr>
    </w:p>
    <w:p w:rsidR="00240E92" w:rsidRDefault="00240E92" w:rsidP="00240E92">
      <w:pPr>
        <w:pStyle w:val="ListParagraph"/>
        <w:tabs>
          <w:tab w:val="left" w:pos="900"/>
        </w:tabs>
        <w:autoSpaceDE w:val="0"/>
        <w:autoSpaceDN w:val="0"/>
        <w:adjustRightInd w:val="0"/>
        <w:spacing w:after="0" w:line="240" w:lineRule="auto"/>
        <w:ind w:left="900" w:right="1440"/>
        <w:jc w:val="right"/>
        <w:rPr>
          <w:rFonts w:cs="ArialMT"/>
          <w:color w:val="231F20"/>
        </w:rPr>
      </w:pPr>
      <w:r>
        <w:rPr>
          <w:rFonts w:cs="ArialMT"/>
          <w:color w:val="231F20"/>
        </w:rPr>
        <w:t>Total per period of review</w:t>
      </w:r>
    </w:p>
    <w:p w:rsidR="00B40B36" w:rsidRDefault="00B40B36" w:rsidP="00240E92">
      <w:pPr>
        <w:pStyle w:val="ListParagraph"/>
        <w:tabs>
          <w:tab w:val="left" w:pos="900"/>
        </w:tabs>
        <w:autoSpaceDE w:val="0"/>
        <w:autoSpaceDN w:val="0"/>
        <w:adjustRightInd w:val="0"/>
        <w:spacing w:after="0" w:line="240" w:lineRule="auto"/>
        <w:ind w:left="900" w:right="1440"/>
        <w:jc w:val="right"/>
        <w:rPr>
          <w:rFonts w:cs="ArialMT"/>
          <w:color w:val="231F20"/>
        </w:rPr>
      </w:pPr>
    </w:p>
    <w:p w:rsidR="00B40B36" w:rsidRDefault="00B40B36" w:rsidP="00240E92">
      <w:pPr>
        <w:pStyle w:val="ListParagraph"/>
        <w:tabs>
          <w:tab w:val="left" w:pos="900"/>
        </w:tabs>
        <w:autoSpaceDE w:val="0"/>
        <w:autoSpaceDN w:val="0"/>
        <w:adjustRightInd w:val="0"/>
        <w:spacing w:after="0" w:line="240" w:lineRule="auto"/>
        <w:ind w:left="900" w:right="1440"/>
        <w:jc w:val="right"/>
        <w:rPr>
          <w:rFonts w:cs="ArialMT"/>
          <w:color w:val="231F20"/>
        </w:rPr>
      </w:pPr>
    </w:p>
    <w:p w:rsidR="00B40B36" w:rsidRDefault="00B40B36" w:rsidP="00240E92">
      <w:pPr>
        <w:pStyle w:val="ListParagraph"/>
        <w:tabs>
          <w:tab w:val="left" w:pos="900"/>
        </w:tabs>
        <w:autoSpaceDE w:val="0"/>
        <w:autoSpaceDN w:val="0"/>
        <w:adjustRightInd w:val="0"/>
        <w:spacing w:after="0" w:line="240" w:lineRule="auto"/>
        <w:ind w:left="900" w:right="1440"/>
        <w:jc w:val="right"/>
        <w:rPr>
          <w:rFonts w:cs="ArialMT"/>
          <w:color w:val="231F20"/>
        </w:rPr>
      </w:pPr>
    </w:p>
    <w:p w:rsidR="00B40B36" w:rsidRDefault="00B40B36" w:rsidP="00B40B36">
      <w:pPr>
        <w:pStyle w:val="ListParagraph"/>
        <w:tabs>
          <w:tab w:val="left" w:pos="0"/>
        </w:tabs>
        <w:autoSpaceDE w:val="0"/>
        <w:autoSpaceDN w:val="0"/>
        <w:adjustRightInd w:val="0"/>
        <w:spacing w:after="0" w:line="240" w:lineRule="auto"/>
        <w:ind w:left="0" w:right="1440"/>
        <w:rPr>
          <w:rFonts w:cs="ArialMT"/>
          <w:color w:val="231F20"/>
        </w:rPr>
      </w:pPr>
      <w:r>
        <w:rPr>
          <w:rFonts w:cs="ArialMT"/>
          <w:b/>
          <w:color w:val="231F20"/>
        </w:rPr>
        <w:t>I would most like to see improvement in knowledge/comfort level of the following:</w:t>
      </w:r>
    </w:p>
    <w:p w:rsidR="00854F17" w:rsidRDefault="00B40B36" w:rsidP="00B40B36">
      <w:pPr>
        <w:pStyle w:val="ListParagraph"/>
        <w:tabs>
          <w:tab w:val="left" w:pos="0"/>
        </w:tabs>
        <w:autoSpaceDE w:val="0"/>
        <w:autoSpaceDN w:val="0"/>
        <w:adjustRightInd w:val="0"/>
        <w:spacing w:after="0" w:line="240" w:lineRule="auto"/>
        <w:ind w:left="0" w:right="1440"/>
        <w:rPr>
          <w:rFonts w:cs="ArialMT"/>
          <w:color w:val="231F20"/>
        </w:rPr>
      </w:pPr>
      <w:r>
        <w:rPr>
          <w:rFonts w:cs="ArialMT"/>
          <w:color w:val="231F20"/>
        </w:rPr>
        <w:t>Place a, b, c etc. after each competency area 1-6 in which you would like to see improvement</w:t>
      </w:r>
      <w:r w:rsidR="00854F17">
        <w:rPr>
          <w:rFonts w:cs="ArialMT"/>
          <w:color w:val="231F20"/>
        </w:rPr>
        <w:t xml:space="preserve">. </w:t>
      </w:r>
    </w:p>
    <w:p w:rsidR="00B40B36" w:rsidRPr="00B40B36" w:rsidRDefault="00854F17" w:rsidP="00B40B36">
      <w:pPr>
        <w:pStyle w:val="ListParagraph"/>
        <w:tabs>
          <w:tab w:val="left" w:pos="0"/>
        </w:tabs>
        <w:autoSpaceDE w:val="0"/>
        <w:autoSpaceDN w:val="0"/>
        <w:adjustRightInd w:val="0"/>
        <w:spacing w:after="0" w:line="240" w:lineRule="auto"/>
        <w:ind w:left="0" w:right="1440"/>
        <w:rPr>
          <w:rFonts w:cs="ArialMT"/>
          <w:color w:val="231F20"/>
        </w:rPr>
      </w:pPr>
      <w:r>
        <w:rPr>
          <w:rFonts w:cs="ArialMT"/>
          <w:color w:val="231F20"/>
        </w:rPr>
        <w:t xml:space="preserve">It is fine to leave areas blank if you feel comfortable in your knowledge base. </w:t>
      </w:r>
      <w:bookmarkStart w:id="0" w:name="_GoBack"/>
      <w:bookmarkEnd w:id="0"/>
    </w:p>
    <w:tbl>
      <w:tblPr>
        <w:tblStyle w:val="TableGrid"/>
        <w:tblW w:w="0" w:type="auto"/>
        <w:tblLayout w:type="fixed"/>
        <w:tblLook w:val="04A0" w:firstRow="1" w:lastRow="0" w:firstColumn="1" w:lastColumn="0" w:noHBand="0" w:noVBand="1"/>
      </w:tblPr>
      <w:tblGrid>
        <w:gridCol w:w="738"/>
        <w:gridCol w:w="3426"/>
        <w:gridCol w:w="3426"/>
        <w:gridCol w:w="3426"/>
      </w:tblGrid>
      <w:tr w:rsidR="00B40B36" w:rsidTr="00B40B36">
        <w:tc>
          <w:tcPr>
            <w:tcW w:w="738"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c>
          <w:tcPr>
            <w:tcW w:w="3426" w:type="dxa"/>
          </w:tcPr>
          <w:p w:rsidR="00B40B36" w:rsidRDefault="00B40B36" w:rsidP="00B40B36">
            <w:pPr>
              <w:pStyle w:val="ListParagraph"/>
              <w:tabs>
                <w:tab w:val="left" w:pos="0"/>
              </w:tabs>
              <w:autoSpaceDE w:val="0"/>
              <w:autoSpaceDN w:val="0"/>
              <w:adjustRightInd w:val="0"/>
              <w:ind w:left="0" w:right="1440"/>
              <w:jc w:val="center"/>
              <w:rPr>
                <w:rFonts w:cs="ArialMT"/>
                <w:b/>
                <w:color w:val="231F20"/>
              </w:rPr>
            </w:pPr>
            <w:r>
              <w:rPr>
                <w:rFonts w:cs="ArialMT"/>
                <w:b/>
                <w:color w:val="231F20"/>
              </w:rPr>
              <w:t>Beginning</w:t>
            </w:r>
          </w:p>
        </w:tc>
        <w:tc>
          <w:tcPr>
            <w:tcW w:w="3426" w:type="dxa"/>
          </w:tcPr>
          <w:p w:rsidR="00B40B36" w:rsidRDefault="00B40B36" w:rsidP="00B40B36">
            <w:pPr>
              <w:pStyle w:val="ListParagraph"/>
              <w:tabs>
                <w:tab w:val="left" w:pos="0"/>
              </w:tabs>
              <w:autoSpaceDE w:val="0"/>
              <w:autoSpaceDN w:val="0"/>
              <w:adjustRightInd w:val="0"/>
              <w:ind w:left="0" w:right="1440"/>
              <w:jc w:val="center"/>
              <w:rPr>
                <w:rFonts w:cs="ArialMT"/>
                <w:b/>
                <w:color w:val="231F20"/>
              </w:rPr>
            </w:pPr>
            <w:r>
              <w:rPr>
                <w:rFonts w:cs="ArialMT"/>
                <w:b/>
                <w:color w:val="231F20"/>
              </w:rPr>
              <w:t>Middle</w:t>
            </w:r>
          </w:p>
        </w:tc>
        <w:tc>
          <w:tcPr>
            <w:tcW w:w="3426" w:type="dxa"/>
          </w:tcPr>
          <w:p w:rsidR="00B40B36" w:rsidRDefault="00B40B36" w:rsidP="00B40B36">
            <w:pPr>
              <w:pStyle w:val="ListParagraph"/>
              <w:tabs>
                <w:tab w:val="left" w:pos="0"/>
              </w:tabs>
              <w:autoSpaceDE w:val="0"/>
              <w:autoSpaceDN w:val="0"/>
              <w:adjustRightInd w:val="0"/>
              <w:ind w:left="0" w:right="1440"/>
              <w:jc w:val="center"/>
              <w:rPr>
                <w:rFonts w:cs="ArialMT"/>
                <w:b/>
                <w:color w:val="231F20"/>
              </w:rPr>
            </w:pPr>
            <w:r>
              <w:rPr>
                <w:rFonts w:cs="ArialMT"/>
                <w:b/>
                <w:color w:val="231F20"/>
              </w:rPr>
              <w:t>End</w:t>
            </w:r>
          </w:p>
        </w:tc>
      </w:tr>
      <w:tr w:rsidR="00B40B36" w:rsidTr="00B40B36">
        <w:tc>
          <w:tcPr>
            <w:tcW w:w="738" w:type="dxa"/>
          </w:tcPr>
          <w:p w:rsidR="00B40B36" w:rsidRDefault="00B40B36" w:rsidP="00B40B36">
            <w:pPr>
              <w:pStyle w:val="ListParagraph"/>
              <w:tabs>
                <w:tab w:val="left" w:pos="0"/>
              </w:tabs>
              <w:autoSpaceDE w:val="0"/>
              <w:autoSpaceDN w:val="0"/>
              <w:adjustRightInd w:val="0"/>
              <w:ind w:left="0" w:right="1440"/>
              <w:jc w:val="center"/>
              <w:rPr>
                <w:rFonts w:cs="ArialMT"/>
                <w:b/>
                <w:color w:val="231F20"/>
              </w:rPr>
            </w:pPr>
            <w:r>
              <w:rPr>
                <w:rFonts w:cs="ArialMT"/>
                <w:b/>
                <w:color w:val="231F20"/>
              </w:rPr>
              <w:t>1</w:t>
            </w: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r>
      <w:tr w:rsidR="00B40B36" w:rsidTr="00B40B36">
        <w:tc>
          <w:tcPr>
            <w:tcW w:w="738" w:type="dxa"/>
          </w:tcPr>
          <w:p w:rsidR="00B40B36" w:rsidRDefault="00B40B36" w:rsidP="00B40B36">
            <w:pPr>
              <w:pStyle w:val="ListParagraph"/>
              <w:tabs>
                <w:tab w:val="left" w:pos="0"/>
              </w:tabs>
              <w:autoSpaceDE w:val="0"/>
              <w:autoSpaceDN w:val="0"/>
              <w:adjustRightInd w:val="0"/>
              <w:ind w:left="0" w:right="1440"/>
              <w:jc w:val="center"/>
              <w:rPr>
                <w:rFonts w:cs="ArialMT"/>
                <w:b/>
                <w:color w:val="231F20"/>
              </w:rPr>
            </w:pPr>
            <w:r>
              <w:rPr>
                <w:rFonts w:cs="ArialMT"/>
                <w:b/>
                <w:color w:val="231F20"/>
              </w:rPr>
              <w:t>2</w:t>
            </w: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r>
      <w:tr w:rsidR="00B40B36" w:rsidTr="00B40B36">
        <w:tc>
          <w:tcPr>
            <w:tcW w:w="738" w:type="dxa"/>
          </w:tcPr>
          <w:p w:rsidR="00B40B36" w:rsidRDefault="00B40B36" w:rsidP="00B40B36">
            <w:pPr>
              <w:pStyle w:val="ListParagraph"/>
              <w:tabs>
                <w:tab w:val="left" w:pos="0"/>
              </w:tabs>
              <w:autoSpaceDE w:val="0"/>
              <w:autoSpaceDN w:val="0"/>
              <w:adjustRightInd w:val="0"/>
              <w:ind w:left="0" w:right="1440"/>
              <w:jc w:val="center"/>
              <w:rPr>
                <w:rFonts w:cs="ArialMT"/>
                <w:b/>
                <w:color w:val="231F20"/>
              </w:rPr>
            </w:pPr>
            <w:r>
              <w:rPr>
                <w:rFonts w:cs="ArialMT"/>
                <w:b/>
                <w:color w:val="231F20"/>
              </w:rPr>
              <w:t>3</w:t>
            </w: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r>
      <w:tr w:rsidR="00B40B36" w:rsidTr="00B40B36">
        <w:tc>
          <w:tcPr>
            <w:tcW w:w="738" w:type="dxa"/>
          </w:tcPr>
          <w:p w:rsidR="00B40B36" w:rsidRDefault="00B40B36" w:rsidP="00B40B36">
            <w:pPr>
              <w:pStyle w:val="ListParagraph"/>
              <w:tabs>
                <w:tab w:val="left" w:pos="0"/>
              </w:tabs>
              <w:autoSpaceDE w:val="0"/>
              <w:autoSpaceDN w:val="0"/>
              <w:adjustRightInd w:val="0"/>
              <w:ind w:left="0" w:right="1440"/>
              <w:jc w:val="center"/>
              <w:rPr>
                <w:rFonts w:cs="ArialMT"/>
                <w:b/>
                <w:color w:val="231F20"/>
              </w:rPr>
            </w:pPr>
            <w:r>
              <w:rPr>
                <w:rFonts w:cs="ArialMT"/>
                <w:b/>
                <w:color w:val="231F20"/>
              </w:rPr>
              <w:t>4</w:t>
            </w: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r>
      <w:tr w:rsidR="00B40B36" w:rsidTr="00B40B36">
        <w:tc>
          <w:tcPr>
            <w:tcW w:w="738" w:type="dxa"/>
          </w:tcPr>
          <w:p w:rsidR="00B40B36" w:rsidRDefault="00B40B36" w:rsidP="00B40B36">
            <w:pPr>
              <w:pStyle w:val="ListParagraph"/>
              <w:tabs>
                <w:tab w:val="left" w:pos="0"/>
              </w:tabs>
              <w:autoSpaceDE w:val="0"/>
              <w:autoSpaceDN w:val="0"/>
              <w:adjustRightInd w:val="0"/>
              <w:ind w:left="0" w:right="1440"/>
              <w:jc w:val="center"/>
              <w:rPr>
                <w:rFonts w:cs="ArialMT"/>
                <w:b/>
                <w:color w:val="231F20"/>
              </w:rPr>
            </w:pPr>
            <w:r>
              <w:rPr>
                <w:rFonts w:cs="ArialMT"/>
                <w:b/>
                <w:color w:val="231F20"/>
              </w:rPr>
              <w:t>5</w:t>
            </w: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r>
      <w:tr w:rsidR="00B40B36" w:rsidTr="00B40B36">
        <w:tc>
          <w:tcPr>
            <w:tcW w:w="738" w:type="dxa"/>
          </w:tcPr>
          <w:p w:rsidR="00B40B36" w:rsidRDefault="00B40B36" w:rsidP="00B40B36">
            <w:pPr>
              <w:pStyle w:val="ListParagraph"/>
              <w:tabs>
                <w:tab w:val="left" w:pos="0"/>
              </w:tabs>
              <w:autoSpaceDE w:val="0"/>
              <w:autoSpaceDN w:val="0"/>
              <w:adjustRightInd w:val="0"/>
              <w:ind w:left="0" w:right="1440"/>
              <w:jc w:val="center"/>
              <w:rPr>
                <w:rFonts w:cs="ArialMT"/>
                <w:b/>
                <w:color w:val="231F20"/>
              </w:rPr>
            </w:pPr>
            <w:r>
              <w:rPr>
                <w:rFonts w:cs="ArialMT"/>
                <w:b/>
                <w:color w:val="231F20"/>
              </w:rPr>
              <w:t>6</w:t>
            </w: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c>
          <w:tcPr>
            <w:tcW w:w="3426" w:type="dxa"/>
          </w:tcPr>
          <w:p w:rsidR="00B40B36" w:rsidRDefault="00B40B36" w:rsidP="00B40B36">
            <w:pPr>
              <w:pStyle w:val="ListParagraph"/>
              <w:tabs>
                <w:tab w:val="left" w:pos="0"/>
              </w:tabs>
              <w:autoSpaceDE w:val="0"/>
              <w:autoSpaceDN w:val="0"/>
              <w:adjustRightInd w:val="0"/>
              <w:ind w:left="0" w:right="1440"/>
              <w:rPr>
                <w:rFonts w:cs="ArialMT"/>
                <w:b/>
                <w:color w:val="231F20"/>
              </w:rPr>
            </w:pPr>
          </w:p>
        </w:tc>
      </w:tr>
    </w:tbl>
    <w:p w:rsidR="00B40B36" w:rsidRDefault="00B40B36" w:rsidP="00B40B36">
      <w:pPr>
        <w:pStyle w:val="ListParagraph"/>
        <w:tabs>
          <w:tab w:val="left" w:pos="0"/>
        </w:tabs>
        <w:autoSpaceDE w:val="0"/>
        <w:autoSpaceDN w:val="0"/>
        <w:adjustRightInd w:val="0"/>
        <w:spacing w:after="0" w:line="240" w:lineRule="auto"/>
        <w:ind w:left="0" w:right="1440"/>
        <w:rPr>
          <w:rFonts w:cs="ArialMT"/>
          <w:b/>
          <w:color w:val="231F20"/>
        </w:rPr>
      </w:pPr>
    </w:p>
    <w:p w:rsidR="00B40B36" w:rsidRPr="00854F17" w:rsidRDefault="00854F17" w:rsidP="00B40B36">
      <w:pPr>
        <w:pStyle w:val="ListParagraph"/>
        <w:tabs>
          <w:tab w:val="left" w:pos="0"/>
        </w:tabs>
        <w:autoSpaceDE w:val="0"/>
        <w:autoSpaceDN w:val="0"/>
        <w:adjustRightInd w:val="0"/>
        <w:spacing w:after="0" w:line="240" w:lineRule="auto"/>
        <w:ind w:left="0" w:right="1440"/>
        <w:rPr>
          <w:rFonts w:cs="ArialMT"/>
          <w:color w:val="231F20"/>
        </w:rPr>
      </w:pPr>
      <w:r>
        <w:rPr>
          <w:rFonts w:cs="ArialMT"/>
          <w:b/>
          <w:color w:val="231F20"/>
        </w:rPr>
        <w:t>Note:</w:t>
      </w:r>
      <w:r>
        <w:rPr>
          <w:rFonts w:cs="ArialMT"/>
          <w:color w:val="231F20"/>
        </w:rPr>
        <w:t xml:space="preserve"> It is not possible to develop comprehensive skills in each of these areas within only one class. It will take building of your knowledge base and experience before high levels of comfort can be expected.</w:t>
      </w:r>
    </w:p>
    <w:p w:rsidR="00B40B36" w:rsidRPr="00B40B36" w:rsidRDefault="00B40B36" w:rsidP="00B40B36">
      <w:pPr>
        <w:pStyle w:val="ListParagraph"/>
        <w:tabs>
          <w:tab w:val="left" w:pos="0"/>
        </w:tabs>
        <w:autoSpaceDE w:val="0"/>
        <w:autoSpaceDN w:val="0"/>
        <w:adjustRightInd w:val="0"/>
        <w:spacing w:after="0" w:line="240" w:lineRule="auto"/>
        <w:ind w:left="0" w:right="1440"/>
        <w:rPr>
          <w:b/>
        </w:rPr>
      </w:pPr>
    </w:p>
    <w:sectPr w:rsidR="00B40B36" w:rsidRPr="00B40B36" w:rsidSect="009F1C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67C"/>
    <w:multiLevelType w:val="hybridMultilevel"/>
    <w:tmpl w:val="67E64A86"/>
    <w:lvl w:ilvl="0" w:tplc="04090001">
      <w:start w:val="1"/>
      <w:numFmt w:val="bullet"/>
      <w:lvlText w:val=""/>
      <w:lvlJc w:val="left"/>
      <w:pPr>
        <w:ind w:left="720" w:hanging="360"/>
      </w:pPr>
      <w:rPr>
        <w:rFonts w:ascii="Symbol" w:hAnsi="Symbol" w:hint="default"/>
      </w:rPr>
    </w:lvl>
    <w:lvl w:ilvl="1" w:tplc="84F40F3A">
      <w:numFmt w:val="bullet"/>
      <w:lvlText w:val="•"/>
      <w:lvlJc w:val="left"/>
      <w:pPr>
        <w:ind w:left="1440" w:hanging="360"/>
      </w:pPr>
      <w:rPr>
        <w:rFonts w:ascii="Calibri" w:eastAsiaTheme="minorHAnsi" w:hAnsi="Calibri" w:cs="Aria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34349"/>
    <w:multiLevelType w:val="hybridMultilevel"/>
    <w:tmpl w:val="32929048"/>
    <w:lvl w:ilvl="0" w:tplc="E8269C72">
      <w:numFmt w:val="bullet"/>
      <w:lvlText w:val="•"/>
      <w:lvlJc w:val="left"/>
      <w:pPr>
        <w:ind w:left="540" w:hanging="360"/>
      </w:pPr>
      <w:rPr>
        <w:rFonts w:ascii="Calibri" w:eastAsiaTheme="minorHAnsi" w:hAnsi="Calibri" w:cs="ArialM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133F1E65"/>
    <w:multiLevelType w:val="hybridMultilevel"/>
    <w:tmpl w:val="A02891A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4051953"/>
    <w:multiLevelType w:val="hybridMultilevel"/>
    <w:tmpl w:val="F89E6B7A"/>
    <w:lvl w:ilvl="0" w:tplc="A23EA74A">
      <w:start w:val="1"/>
      <w:numFmt w:val="lowerLetter"/>
      <w:lvlText w:val="%1."/>
      <w:lvlJc w:val="left"/>
      <w:pPr>
        <w:ind w:left="900" w:hanging="360"/>
      </w:pPr>
      <w:rPr>
        <w:rFonts w:asciiTheme="minorHAnsi" w:eastAsiaTheme="minorHAnsi" w:hAnsiTheme="minorHAnsi" w:cs="ArialM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28D1391"/>
    <w:multiLevelType w:val="hybridMultilevel"/>
    <w:tmpl w:val="8620FF48"/>
    <w:lvl w:ilvl="0" w:tplc="04090003">
      <w:start w:val="1"/>
      <w:numFmt w:val="bullet"/>
      <w:lvlText w:val="o"/>
      <w:lvlJc w:val="left"/>
      <w:pPr>
        <w:ind w:left="54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3DEA6F93"/>
    <w:multiLevelType w:val="hybridMultilevel"/>
    <w:tmpl w:val="3F26FDA6"/>
    <w:lvl w:ilvl="0" w:tplc="851CF7A0">
      <w:start w:val="1"/>
      <w:numFmt w:val="lowerLetter"/>
      <w:lvlText w:val="%1."/>
      <w:lvlJc w:val="left"/>
      <w:pPr>
        <w:ind w:left="900" w:hanging="360"/>
      </w:pPr>
      <w:rPr>
        <w:rFonts w:asciiTheme="minorHAnsi" w:eastAsiaTheme="minorHAnsi" w:hAnsiTheme="minorHAnsi" w:cs="Aria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D21B7"/>
    <w:multiLevelType w:val="hybridMultilevel"/>
    <w:tmpl w:val="5AE0D356"/>
    <w:lvl w:ilvl="0" w:tplc="F35A77F0">
      <w:start w:val="2"/>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876151"/>
    <w:multiLevelType w:val="hybridMultilevel"/>
    <w:tmpl w:val="3CAE57B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4C40656F"/>
    <w:multiLevelType w:val="hybridMultilevel"/>
    <w:tmpl w:val="55923F26"/>
    <w:lvl w:ilvl="0" w:tplc="04090019">
      <w:start w:val="1"/>
      <w:numFmt w:val="lowerLetter"/>
      <w:lvlText w:val="%1."/>
      <w:lvlJc w:val="left"/>
      <w:pPr>
        <w:ind w:left="540" w:hanging="360"/>
      </w:pPr>
      <w:rPr>
        <w:rFont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51740ECE"/>
    <w:multiLevelType w:val="hybridMultilevel"/>
    <w:tmpl w:val="74208C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51BF5DC4"/>
    <w:multiLevelType w:val="hybridMultilevel"/>
    <w:tmpl w:val="C728D17E"/>
    <w:lvl w:ilvl="0" w:tplc="8E642C66">
      <w:numFmt w:val="bullet"/>
      <w:lvlText w:val="•"/>
      <w:lvlJc w:val="left"/>
      <w:pPr>
        <w:ind w:left="540" w:hanging="360"/>
      </w:pPr>
      <w:rPr>
        <w:rFonts w:ascii="Calibri" w:eastAsiaTheme="minorHAnsi" w:hAnsi="Calibri" w:cs="ArialM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745E041D"/>
    <w:multiLevelType w:val="hybridMultilevel"/>
    <w:tmpl w:val="77128706"/>
    <w:lvl w:ilvl="0" w:tplc="04090019">
      <w:start w:val="1"/>
      <w:numFmt w:val="lowerLetter"/>
      <w:lvlText w:val="%1."/>
      <w:lvlJc w:val="left"/>
      <w:pPr>
        <w:ind w:left="900" w:hanging="360"/>
      </w:pPr>
    </w:lvl>
    <w:lvl w:ilvl="1" w:tplc="7D5EF1D6">
      <w:numFmt w:val="bullet"/>
      <w:lvlText w:val="•"/>
      <w:lvlJc w:val="left"/>
      <w:pPr>
        <w:ind w:left="1620" w:hanging="360"/>
      </w:pPr>
      <w:rPr>
        <w:rFonts w:ascii="Calibri" w:eastAsiaTheme="minorHAnsi" w:hAnsi="Calibri" w:cs="ArialMT"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4"/>
  </w:num>
  <w:num w:numId="3">
    <w:abstractNumId w:val="9"/>
  </w:num>
  <w:num w:numId="4">
    <w:abstractNumId w:val="2"/>
  </w:num>
  <w:num w:numId="5">
    <w:abstractNumId w:val="1"/>
  </w:num>
  <w:num w:numId="6">
    <w:abstractNumId w:val="7"/>
  </w:num>
  <w:num w:numId="7">
    <w:abstractNumId w:val="11"/>
  </w:num>
  <w:num w:numId="8">
    <w:abstractNumId w:val="10"/>
  </w:num>
  <w:num w:numId="9">
    <w:abstractNumId w:val="3"/>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16"/>
    <w:rsid w:val="00240E92"/>
    <w:rsid w:val="006B4C77"/>
    <w:rsid w:val="00854F17"/>
    <w:rsid w:val="009F1C16"/>
    <w:rsid w:val="00B40B36"/>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C16"/>
    <w:pPr>
      <w:ind w:left="720"/>
      <w:contextualSpacing/>
    </w:pPr>
  </w:style>
  <w:style w:type="table" w:styleId="TableGrid">
    <w:name w:val="Table Grid"/>
    <w:basedOn w:val="TableNormal"/>
    <w:uiPriority w:val="59"/>
    <w:rsid w:val="006B4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C16"/>
    <w:pPr>
      <w:ind w:left="720"/>
      <w:contextualSpacing/>
    </w:pPr>
  </w:style>
  <w:style w:type="table" w:styleId="TableGrid">
    <w:name w:val="Table Grid"/>
    <w:basedOn w:val="TableNormal"/>
    <w:uiPriority w:val="59"/>
    <w:rsid w:val="006B4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1</cp:revision>
  <dcterms:created xsi:type="dcterms:W3CDTF">2013-12-20T22:14:00Z</dcterms:created>
  <dcterms:modified xsi:type="dcterms:W3CDTF">2013-12-20T23:05:00Z</dcterms:modified>
</cp:coreProperties>
</file>