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74E" w:rsidRPr="0026474E" w:rsidRDefault="0026474E" w:rsidP="0026474E">
      <w:pPr>
        <w:jc w:val="center"/>
        <w:rPr>
          <w:b/>
          <w:sz w:val="28"/>
        </w:rPr>
      </w:pPr>
      <w:bookmarkStart w:id="0" w:name="_GoBack"/>
      <w:bookmarkEnd w:id="0"/>
      <w:r>
        <w:rPr>
          <w:b/>
          <w:sz w:val="28"/>
        </w:rPr>
        <w:t>Transition Planning for Adulthood</w:t>
      </w:r>
    </w:p>
    <w:p w:rsidR="0026474E" w:rsidRDefault="0026474E" w:rsidP="0093003B">
      <w:r>
        <w:t>There are many different resources available to assist families, students and school teams identify and work on next steps of readiness for post-high school goals.  Basic information is included below along with examples of resources.</w:t>
      </w:r>
    </w:p>
    <w:p w:rsidR="0026474E" w:rsidRPr="00C9495B" w:rsidRDefault="0026474E" w:rsidP="0093003B">
      <w:pPr>
        <w:rPr>
          <w:b/>
          <w:sz w:val="16"/>
        </w:rPr>
      </w:pPr>
    </w:p>
    <w:p w:rsidR="0026474E" w:rsidRPr="00FD1ACD" w:rsidRDefault="0026474E" w:rsidP="0026474E">
      <w:pPr>
        <w:rPr>
          <w:b/>
          <w:sz w:val="24"/>
        </w:rPr>
      </w:pPr>
      <w:r w:rsidRPr="00FD1ACD">
        <w:rPr>
          <w:b/>
          <w:sz w:val="24"/>
        </w:rPr>
        <w:t>IDEA and Transition Planning</w:t>
      </w:r>
    </w:p>
    <w:p w:rsidR="0093003B" w:rsidRPr="00A669BA" w:rsidRDefault="00A669BA" w:rsidP="00A669BA">
      <w:r>
        <w:rPr>
          <w:noProof/>
        </w:rPr>
        <w:drawing>
          <wp:anchor distT="0" distB="0" distL="114300" distR="114300" simplePos="0" relativeHeight="251658240" behindDoc="1" locked="0" layoutInCell="1" allowOverlap="1" wp14:anchorId="44C2A2E1" wp14:editId="79EF5D0A">
            <wp:simplePos x="0" y="0"/>
            <wp:positionH relativeFrom="column">
              <wp:posOffset>7620</wp:posOffset>
            </wp:positionH>
            <wp:positionV relativeFrom="paragraph">
              <wp:posOffset>862330</wp:posOffset>
            </wp:positionV>
            <wp:extent cx="1082040" cy="1628775"/>
            <wp:effectExtent l="0" t="0" r="3810" b="9525"/>
            <wp:wrapTight wrapText="bothSides">
              <wp:wrapPolygon edited="0">
                <wp:start x="0" y="0"/>
                <wp:lineTo x="0" y="21474"/>
                <wp:lineTo x="21296" y="21474"/>
                <wp:lineTo x="21296" y="0"/>
                <wp:lineTo x="0" y="0"/>
              </wp:wrapPolygon>
            </wp:wrapTight>
            <wp:docPr id="1" name="Picture 1" descr="C:\Users\Karen L Anderson\Desktop\photos - purchased\Deposit photos\Depositphotos_11923693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n L Anderson\Desktop\photos - purchased\Deposit photos\Depositphotos_11923693_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2040" cy="1628775"/>
                    </a:xfrm>
                    <a:prstGeom prst="rect">
                      <a:avLst/>
                    </a:prstGeom>
                    <a:noFill/>
                    <a:ln>
                      <a:noFill/>
                    </a:ln>
                  </pic:spPr>
                </pic:pic>
              </a:graphicData>
            </a:graphic>
            <wp14:sizeRelH relativeFrom="page">
              <wp14:pctWidth>0</wp14:pctWidth>
            </wp14:sizeRelH>
            <wp14:sizeRelV relativeFrom="page">
              <wp14:pctHeight>0</wp14:pctHeight>
            </wp14:sizeRelV>
          </wp:anchor>
        </w:drawing>
      </w:r>
      <w:r w:rsidR="0093003B" w:rsidRPr="0026474E">
        <w:t>Preparing children with disabilities to “lead productive and independent adult lives, to the maximum extent possible” is one of IDEA’s stated objectives. [20 U.S.C.</w:t>
      </w:r>
      <w:r w:rsidR="0093003B" w:rsidRPr="0026474E">
        <w:rPr>
          <w:shd w:val="clear" w:color="auto" w:fill="F7F7F7"/>
        </w:rPr>
        <w:t xml:space="preserve"> </w:t>
      </w:r>
      <w:r w:rsidR="0093003B" w:rsidRPr="0026474E">
        <w:t>1400(c)(5)(A)(ii)]</w:t>
      </w:r>
      <w:r w:rsidR="0026474E">
        <w:t xml:space="preserve">. </w:t>
      </w:r>
      <w:r w:rsidR="0093003B" w:rsidRPr="0026474E">
        <w:rPr>
          <w:color w:val="000000"/>
        </w:rPr>
        <w:t>I</w:t>
      </w:r>
      <w:r w:rsidR="0093003B" w:rsidRPr="0026474E">
        <w:rPr>
          <w:color w:val="000000"/>
        </w:rPr>
        <w:t xml:space="preserve">DEA’s </w:t>
      </w:r>
      <w:r w:rsidR="00A3222B">
        <w:rPr>
          <w:color w:val="000000"/>
        </w:rPr>
        <w:t>requirement for</w:t>
      </w:r>
      <w:r w:rsidR="0093003B" w:rsidRPr="0026474E">
        <w:rPr>
          <w:color w:val="000000"/>
        </w:rPr>
        <w:t xml:space="preserve"> transition statements in the IEP read as follows:</w:t>
      </w:r>
      <w:r>
        <w:rPr>
          <w:color w:val="000000"/>
        </w:rPr>
        <w:t xml:space="preserve"> </w:t>
      </w:r>
      <w:r w:rsidR="0093003B" w:rsidRPr="0026474E">
        <w:rPr>
          <w:color w:val="000000"/>
        </w:rPr>
        <w:t>(b)</w:t>
      </w:r>
      <w:r w:rsidR="0093003B" w:rsidRPr="0026474E">
        <w:rPr>
          <w:rStyle w:val="apple-converted-space"/>
          <w:color w:val="000000"/>
        </w:rPr>
        <w:t> </w:t>
      </w:r>
      <w:r w:rsidR="0093003B" w:rsidRPr="0026474E">
        <w:rPr>
          <w:rStyle w:val="Emphasis"/>
          <w:color w:val="000000"/>
        </w:rPr>
        <w:t>Transition services</w:t>
      </w:r>
      <w:r w:rsidR="0093003B" w:rsidRPr="0026474E">
        <w:rPr>
          <w:color w:val="000000"/>
        </w:rPr>
        <w:t>. Beginning not later than the first IEP to be in effect when the child turns 16, or younger if determined appropriate by the IEP Team, and updated annually, thereafter, the IEP must include—</w:t>
      </w:r>
    </w:p>
    <w:p w:rsidR="0093003B" w:rsidRPr="0026474E" w:rsidRDefault="0093003B" w:rsidP="0026474E">
      <w:pPr>
        <w:pStyle w:val="NormalWeb"/>
        <w:spacing w:before="0" w:beforeAutospacing="0" w:after="0" w:afterAutospacing="0" w:line="276" w:lineRule="auto"/>
        <w:rPr>
          <w:rFonts w:asciiTheme="minorHAnsi" w:hAnsiTheme="minorHAnsi"/>
          <w:color w:val="000000"/>
          <w:sz w:val="22"/>
          <w:szCs w:val="22"/>
        </w:rPr>
      </w:pPr>
      <w:r w:rsidRPr="0026474E">
        <w:rPr>
          <w:rFonts w:asciiTheme="minorHAnsi" w:hAnsiTheme="minorHAnsi"/>
          <w:color w:val="000000"/>
          <w:sz w:val="22"/>
          <w:szCs w:val="22"/>
        </w:rPr>
        <w:t>(1) Appropriate measurable postsecondary goals based upon age appropriate transition assessments related to training, education, employment, and, where appropriate, independent living skills; and</w:t>
      </w:r>
    </w:p>
    <w:p w:rsidR="0093003B" w:rsidRPr="0026474E" w:rsidRDefault="0093003B" w:rsidP="0026474E">
      <w:pPr>
        <w:pStyle w:val="NormalWeb"/>
        <w:spacing w:before="0" w:beforeAutospacing="0" w:after="0" w:afterAutospacing="0" w:line="276" w:lineRule="auto"/>
        <w:rPr>
          <w:rFonts w:asciiTheme="minorHAnsi" w:hAnsiTheme="minorHAnsi"/>
          <w:color w:val="000000"/>
          <w:sz w:val="22"/>
          <w:szCs w:val="22"/>
        </w:rPr>
      </w:pPr>
      <w:r w:rsidRPr="0026474E">
        <w:rPr>
          <w:rFonts w:asciiTheme="minorHAnsi" w:hAnsiTheme="minorHAnsi"/>
          <w:color w:val="000000"/>
          <w:sz w:val="22"/>
          <w:szCs w:val="22"/>
        </w:rPr>
        <w:t>(2) The transition services (including courses of study) needed to assist the child in reaching those goals. [§300.320(b)]</w:t>
      </w:r>
    </w:p>
    <w:p w:rsidR="0093003B" w:rsidRPr="0026474E" w:rsidRDefault="0093003B" w:rsidP="0026474E">
      <w:pPr>
        <w:pStyle w:val="NormalWeb"/>
        <w:spacing w:before="0" w:beforeAutospacing="0" w:after="0" w:afterAutospacing="0" w:line="276" w:lineRule="auto"/>
        <w:rPr>
          <w:rFonts w:asciiTheme="minorHAnsi" w:hAnsiTheme="minorHAnsi"/>
          <w:color w:val="000000"/>
          <w:sz w:val="22"/>
          <w:szCs w:val="22"/>
        </w:rPr>
      </w:pPr>
      <w:r w:rsidRPr="0026474E">
        <w:rPr>
          <w:rFonts w:asciiTheme="minorHAnsi" w:hAnsiTheme="minorHAnsi"/>
          <w:color w:val="000000"/>
          <w:sz w:val="22"/>
          <w:szCs w:val="22"/>
        </w:rPr>
        <w:t>This means that the IEP team must develop measurable goals for the student that are focused on the postsecondary world and specify what transition services are needed to help the student reach those goals.</w:t>
      </w:r>
    </w:p>
    <w:p w:rsidR="0026474E" w:rsidRPr="00C9495B" w:rsidRDefault="0026474E" w:rsidP="0026474E">
      <w:pPr>
        <w:rPr>
          <w:sz w:val="16"/>
        </w:rPr>
      </w:pPr>
    </w:p>
    <w:p w:rsidR="00A3222B" w:rsidRDefault="00A3222B" w:rsidP="0026474E">
      <w:pPr>
        <w:rPr>
          <w:b/>
          <w:color w:val="000000"/>
          <w:sz w:val="24"/>
        </w:rPr>
      </w:pPr>
    </w:p>
    <w:p w:rsidR="0026474E" w:rsidRDefault="0026474E" w:rsidP="0026474E">
      <w:pPr>
        <w:rPr>
          <w:color w:val="000000"/>
        </w:rPr>
      </w:pPr>
      <w:r w:rsidRPr="0026474E">
        <w:rPr>
          <w:b/>
          <w:color w:val="000000"/>
          <w:sz w:val="24"/>
        </w:rPr>
        <w:t>Transition Skills Guidelines</w:t>
      </w:r>
    </w:p>
    <w:p w:rsidR="0026474E" w:rsidRDefault="00A669BA" w:rsidP="0026474E">
      <w:pPr>
        <w:rPr>
          <w:color w:val="000000"/>
        </w:rPr>
      </w:pPr>
      <w:r>
        <w:rPr>
          <w:b/>
          <w:noProof/>
          <w:color w:val="000000"/>
        </w:rPr>
        <w:drawing>
          <wp:anchor distT="0" distB="0" distL="114300" distR="114300" simplePos="0" relativeHeight="251659264" behindDoc="1" locked="0" layoutInCell="1" allowOverlap="1" wp14:anchorId="409A8A07" wp14:editId="03AE17BF">
            <wp:simplePos x="0" y="0"/>
            <wp:positionH relativeFrom="column">
              <wp:posOffset>4869180</wp:posOffset>
            </wp:positionH>
            <wp:positionV relativeFrom="paragraph">
              <wp:posOffset>21590</wp:posOffset>
            </wp:positionV>
            <wp:extent cx="1828800" cy="1408430"/>
            <wp:effectExtent l="0" t="0" r="0" b="1270"/>
            <wp:wrapTight wrapText="bothSides">
              <wp:wrapPolygon edited="0">
                <wp:start x="0" y="0"/>
                <wp:lineTo x="0" y="21327"/>
                <wp:lineTo x="21375" y="21327"/>
                <wp:lineTo x="21375" y="0"/>
                <wp:lineTo x="0" y="0"/>
              </wp:wrapPolygon>
            </wp:wrapTight>
            <wp:docPr id="2" name="Picture 2" descr="C:\Users\Karen L Anderson\Desktop\photos - purchased\Deposit photos\Depositphotos_4840159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 L Anderson\Desktop\photos - purchased\Deposit photos\Depositphotos_4840159_xl.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598" t="6558" r="7692"/>
                    <a:stretch/>
                  </pic:blipFill>
                  <pic:spPr bwMode="auto">
                    <a:xfrm>
                      <a:off x="0" y="0"/>
                      <a:ext cx="1828800" cy="14084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1F56">
        <w:rPr>
          <w:color w:val="000000"/>
        </w:rPr>
        <w:t>Skills needed to be successful after high school include knowledge-based skills and ‘soft’ getting along with people skills. It is strongly suggested that this hierarchy be considered when developing IEP goals throughout school age</w:t>
      </w:r>
      <w:r w:rsidR="00081F56">
        <w:rPr>
          <w:color w:val="000000"/>
        </w:rPr>
        <w:t xml:space="preserve">. </w:t>
      </w:r>
      <w:r w:rsidR="0026474E" w:rsidRPr="0026474E">
        <w:rPr>
          <w:color w:val="000000"/>
        </w:rPr>
        <w:t>Developed in 2006</w:t>
      </w:r>
      <w:r w:rsidR="00081F56">
        <w:rPr>
          <w:color w:val="000000"/>
        </w:rPr>
        <w:t xml:space="preserve"> by </w:t>
      </w:r>
      <w:r w:rsidR="00081F56" w:rsidRPr="0026474E">
        <w:rPr>
          <w:color w:val="000000"/>
        </w:rPr>
        <w:t>Laurent Clerc Center National Deaf</w:t>
      </w:r>
      <w:r w:rsidR="00081F56">
        <w:rPr>
          <w:color w:val="000000"/>
        </w:rPr>
        <w:t xml:space="preserve"> Education Center K-12 Program at </w:t>
      </w:r>
      <w:r w:rsidR="00081F56" w:rsidRPr="0026474E">
        <w:rPr>
          <w:color w:val="000000"/>
        </w:rPr>
        <w:t>Gallaudet University</w:t>
      </w:r>
      <w:r w:rsidR="0026474E" w:rsidRPr="0026474E">
        <w:rPr>
          <w:color w:val="000000"/>
        </w:rPr>
        <w:t xml:space="preserve">, </w:t>
      </w:r>
      <w:r w:rsidR="00FD1ACD">
        <w:rPr>
          <w:color w:val="000000"/>
        </w:rPr>
        <w:t>the Transition Skills Guidelines</w:t>
      </w:r>
      <w:r w:rsidR="0026474E" w:rsidRPr="0026474E">
        <w:rPr>
          <w:color w:val="000000"/>
        </w:rPr>
        <w:t xml:space="preserve"> prov</w:t>
      </w:r>
      <w:r w:rsidR="00FD1ACD">
        <w:rPr>
          <w:color w:val="000000"/>
        </w:rPr>
        <w:t>ide</w:t>
      </w:r>
      <w:r w:rsidR="0026474E" w:rsidRPr="0026474E">
        <w:rPr>
          <w:color w:val="000000"/>
        </w:rPr>
        <w:t xml:space="preserve"> a hierarchy of explicit skills for 8 groups: Grades: K,  1-3,  4-5,  6-8,  9,  10,  11,  12</w:t>
      </w:r>
      <w:r w:rsidR="00081F56">
        <w:rPr>
          <w:color w:val="000000"/>
        </w:rPr>
        <w:t>.</w:t>
      </w:r>
      <w:r w:rsidR="00FD1ACD">
        <w:rPr>
          <w:color w:val="000000"/>
        </w:rPr>
        <w:t xml:space="preserve"> These skills can be individualized for students with hearing loss of all different communication modalities and with co-existing learning challenges.</w:t>
      </w:r>
    </w:p>
    <w:p w:rsidR="00A669BA" w:rsidRPr="00C9495B" w:rsidRDefault="00A669BA" w:rsidP="0026474E">
      <w:pPr>
        <w:rPr>
          <w:color w:val="000000"/>
          <w:sz w:val="8"/>
        </w:rPr>
      </w:pPr>
    </w:p>
    <w:p w:rsidR="0026474E" w:rsidRPr="0026474E" w:rsidRDefault="0026474E" w:rsidP="0026474E">
      <w:pPr>
        <w:rPr>
          <w:color w:val="000000"/>
        </w:rPr>
      </w:pPr>
      <w:r w:rsidRPr="0026474E">
        <w:rPr>
          <w:b/>
          <w:color w:val="000000"/>
        </w:rPr>
        <w:t>Standard 1:</w:t>
      </w:r>
      <w:r w:rsidRPr="0026474E">
        <w:rPr>
          <w:color w:val="000000"/>
        </w:rPr>
        <w:t xml:space="preserve"> </w:t>
      </w:r>
      <w:r w:rsidRPr="00081F56">
        <w:rPr>
          <w:b/>
          <w:color w:val="000000"/>
        </w:rPr>
        <w:t>Student demonstrates the skills necessary to advocate and empower for him/herself</w:t>
      </w:r>
    </w:p>
    <w:p w:rsidR="0026474E" w:rsidRPr="0026474E" w:rsidRDefault="0026474E" w:rsidP="0026474E">
      <w:pPr>
        <w:pStyle w:val="ListParagraph"/>
        <w:numPr>
          <w:ilvl w:val="0"/>
          <w:numId w:val="2"/>
        </w:numPr>
        <w:rPr>
          <w:color w:val="000000"/>
        </w:rPr>
      </w:pPr>
      <w:r w:rsidRPr="0026474E">
        <w:rPr>
          <w:color w:val="000000"/>
        </w:rPr>
        <w:t xml:space="preserve">self-awareness, b) rights and responsibilities, c) advocacy/empowerment, d) interpreting, </w:t>
      </w:r>
    </w:p>
    <w:p w:rsidR="0026474E" w:rsidRPr="00081F56" w:rsidRDefault="0026474E" w:rsidP="0026474E">
      <w:pPr>
        <w:rPr>
          <w:b/>
          <w:color w:val="000000"/>
        </w:rPr>
      </w:pPr>
      <w:r w:rsidRPr="0026474E">
        <w:rPr>
          <w:b/>
          <w:color w:val="000000"/>
        </w:rPr>
        <w:t>Standard 2</w:t>
      </w:r>
      <w:r w:rsidRPr="0026474E">
        <w:rPr>
          <w:color w:val="000000"/>
        </w:rPr>
        <w:t xml:space="preserve">: </w:t>
      </w:r>
      <w:r w:rsidRPr="00081F56">
        <w:rPr>
          <w:b/>
          <w:color w:val="000000"/>
        </w:rPr>
        <w:t xml:space="preserve">Student demonstrates knowledge of educational and career exploration, preparation, and planning. </w:t>
      </w:r>
    </w:p>
    <w:p w:rsidR="0026474E" w:rsidRPr="0026474E" w:rsidRDefault="0026474E" w:rsidP="0026474E">
      <w:pPr>
        <w:ind w:left="720"/>
        <w:rPr>
          <w:color w:val="000000"/>
        </w:rPr>
      </w:pPr>
      <w:r w:rsidRPr="0026474E">
        <w:rPr>
          <w:color w:val="000000"/>
        </w:rPr>
        <w:t>a) career exploration and planning, b) career materials preparation, c) educational planning, d) learning/study skills, e) life-role planning</w:t>
      </w:r>
    </w:p>
    <w:p w:rsidR="0026474E" w:rsidRPr="0026474E" w:rsidRDefault="0026474E" w:rsidP="0026474E">
      <w:pPr>
        <w:rPr>
          <w:color w:val="000000"/>
        </w:rPr>
      </w:pPr>
      <w:r w:rsidRPr="0026474E">
        <w:rPr>
          <w:b/>
          <w:color w:val="000000"/>
        </w:rPr>
        <w:t>Standard 3</w:t>
      </w:r>
      <w:r w:rsidRPr="0026474E">
        <w:rPr>
          <w:color w:val="000000"/>
        </w:rPr>
        <w:t xml:space="preserve">: </w:t>
      </w:r>
      <w:r w:rsidRPr="00081F56">
        <w:rPr>
          <w:b/>
          <w:color w:val="000000"/>
        </w:rPr>
        <w:t>Student develops positive and practical work habits, skills, and attitudes within a work environment.</w:t>
      </w:r>
    </w:p>
    <w:p w:rsidR="0026474E" w:rsidRPr="0026474E" w:rsidRDefault="0026474E" w:rsidP="0026474E">
      <w:pPr>
        <w:pStyle w:val="ListParagraph"/>
        <w:numPr>
          <w:ilvl w:val="0"/>
          <w:numId w:val="3"/>
        </w:numPr>
        <w:rPr>
          <w:color w:val="000000"/>
        </w:rPr>
      </w:pPr>
      <w:r w:rsidRPr="0026474E">
        <w:rPr>
          <w:color w:val="000000"/>
        </w:rPr>
        <w:t>Pragmatics/social courtesies, b) conflict resolution, c) teamwork, d) work attitudes, e) work habits, f) time management, g) resource management, h) workplace communication, i) feedback, j) performance and self-assessment, k) self-management, l) technology and equipment</w:t>
      </w:r>
    </w:p>
    <w:p w:rsidR="0026474E" w:rsidRPr="0026474E" w:rsidRDefault="0026474E" w:rsidP="0026474E">
      <w:pPr>
        <w:rPr>
          <w:color w:val="000000"/>
        </w:rPr>
      </w:pPr>
      <w:r w:rsidRPr="0026474E">
        <w:rPr>
          <w:b/>
          <w:color w:val="000000"/>
        </w:rPr>
        <w:t>Standard 4</w:t>
      </w:r>
      <w:r w:rsidRPr="0026474E">
        <w:rPr>
          <w:color w:val="000000"/>
        </w:rPr>
        <w:t xml:space="preserve">: </w:t>
      </w:r>
      <w:r w:rsidRPr="00081F56">
        <w:rPr>
          <w:b/>
          <w:color w:val="000000"/>
        </w:rPr>
        <w:t>Student demonstrates the knowledge and skills necessary to live independently and successfully.</w:t>
      </w:r>
    </w:p>
    <w:p w:rsidR="0026474E" w:rsidRPr="0026474E" w:rsidRDefault="0026474E" w:rsidP="0026474E">
      <w:pPr>
        <w:pStyle w:val="ListParagraph"/>
        <w:numPr>
          <w:ilvl w:val="0"/>
          <w:numId w:val="4"/>
        </w:numPr>
        <w:rPr>
          <w:color w:val="000000"/>
        </w:rPr>
      </w:pPr>
      <w:r w:rsidRPr="0026474E">
        <w:rPr>
          <w:color w:val="000000"/>
        </w:rPr>
        <w:t>Emergency and environmental safety, b) personal safety, c) money/banking, d) purchasing/negotiating, e) nutrition, f) clothing, g) hygiene</w:t>
      </w:r>
    </w:p>
    <w:p w:rsidR="0026474E" w:rsidRPr="0026474E" w:rsidRDefault="0026474E" w:rsidP="0026474E">
      <w:pPr>
        <w:rPr>
          <w:color w:val="000000"/>
        </w:rPr>
      </w:pPr>
      <w:r w:rsidRPr="0026474E">
        <w:rPr>
          <w:b/>
          <w:color w:val="000000"/>
        </w:rPr>
        <w:t>Standard 5</w:t>
      </w:r>
      <w:r w:rsidRPr="0026474E">
        <w:rPr>
          <w:color w:val="000000"/>
        </w:rPr>
        <w:t xml:space="preserve">: </w:t>
      </w:r>
      <w:r w:rsidRPr="00C9495B">
        <w:rPr>
          <w:b/>
          <w:color w:val="000000"/>
        </w:rPr>
        <w:t>Student demonstrates knowledge of one’s community, one’s role in the community, and available resources.</w:t>
      </w:r>
    </w:p>
    <w:p w:rsidR="0026474E" w:rsidRPr="0026474E" w:rsidRDefault="0026474E" w:rsidP="0026474E">
      <w:pPr>
        <w:pStyle w:val="ListParagraph"/>
        <w:numPr>
          <w:ilvl w:val="0"/>
          <w:numId w:val="5"/>
        </w:numPr>
        <w:rPr>
          <w:color w:val="000000"/>
        </w:rPr>
      </w:pPr>
      <w:r w:rsidRPr="0026474E">
        <w:rPr>
          <w:color w:val="000000"/>
        </w:rPr>
        <w:t>Travel, b) community roles and responsibilities, c) leisure, d) community resources, e) community service</w:t>
      </w:r>
    </w:p>
    <w:p w:rsidR="0026474E" w:rsidRPr="0026474E" w:rsidRDefault="00DD2600" w:rsidP="0026474E">
      <w:pPr>
        <w:rPr>
          <w:color w:val="000000"/>
        </w:rPr>
      </w:pPr>
      <w:r>
        <w:rPr>
          <w:color w:val="000000"/>
        </w:rPr>
        <w:t xml:space="preserve">Click here for the full </w:t>
      </w:r>
      <w:hyperlink r:id="rId8" w:history="1">
        <w:r w:rsidRPr="00DD2600">
          <w:rPr>
            <w:rStyle w:val="Hyperlink"/>
            <w:b/>
          </w:rPr>
          <w:t>Transition Skills Guidelines</w:t>
        </w:r>
      </w:hyperlink>
      <w:r>
        <w:rPr>
          <w:color w:val="000000"/>
        </w:rPr>
        <w:t xml:space="preserve"> 14-page planning chart.</w:t>
      </w:r>
      <w:r w:rsidR="0026474E" w:rsidRPr="0026474E">
        <w:rPr>
          <w:color w:val="000000"/>
        </w:rPr>
        <w:t xml:space="preserve"> </w:t>
      </w:r>
    </w:p>
    <w:p w:rsidR="0026474E" w:rsidRPr="00C9495B" w:rsidRDefault="0026474E" w:rsidP="0026474E">
      <w:pPr>
        <w:rPr>
          <w:sz w:val="12"/>
        </w:rPr>
      </w:pPr>
    </w:p>
    <w:p w:rsidR="00C9495B" w:rsidRDefault="00C9495B" w:rsidP="00FD1ACD">
      <w:pPr>
        <w:rPr>
          <w:b/>
          <w:sz w:val="24"/>
        </w:rPr>
      </w:pPr>
    </w:p>
    <w:p w:rsidR="00FD1ACD" w:rsidRPr="00FD1ACD" w:rsidRDefault="00C9495B" w:rsidP="00FD1ACD">
      <w:pPr>
        <w:rPr>
          <w:b/>
          <w:sz w:val="24"/>
        </w:rPr>
      </w:pPr>
      <w:r>
        <w:rPr>
          <w:b/>
          <w:sz w:val="24"/>
        </w:rPr>
        <w:lastRenderedPageBreak/>
        <w:t>Building Transition Knowledge</w:t>
      </w:r>
      <w:r w:rsidR="00FD1ACD" w:rsidRPr="00FD1ACD">
        <w:rPr>
          <w:b/>
          <w:sz w:val="24"/>
        </w:rPr>
        <w:t>:</w:t>
      </w:r>
    </w:p>
    <w:p w:rsidR="00FD1ACD" w:rsidRPr="00FD1ACD" w:rsidRDefault="00FD1ACD" w:rsidP="00FD1ACD">
      <w:pPr>
        <w:rPr>
          <w:b/>
          <w:sz w:val="32"/>
        </w:rPr>
      </w:pPr>
      <w:r w:rsidRPr="00FD1ACD">
        <w:rPr>
          <w:rFonts w:eastAsia="Times New Roman" w:cs="Times New Roman"/>
          <w:color w:val="333333"/>
          <w:szCs w:val="20"/>
        </w:rPr>
        <w:t xml:space="preserve">The second edition of </w:t>
      </w:r>
      <w:r w:rsidRPr="00FD1ACD">
        <w:rPr>
          <w:rFonts w:eastAsia="Times New Roman" w:cs="Times New Roman"/>
          <w:b/>
          <w:bCs/>
          <w:i/>
          <w:szCs w:val="36"/>
        </w:rPr>
        <w:t>Self-Advocacy for Students who are Deaf or Hard of Hearing</w:t>
      </w:r>
      <w:r w:rsidRPr="00C9495B">
        <w:rPr>
          <w:rFonts w:eastAsia="Times New Roman" w:cs="Times New Roman"/>
          <w:sz w:val="20"/>
          <w:szCs w:val="20"/>
        </w:rPr>
        <w:t xml:space="preserve"> </w:t>
      </w:r>
      <w:r w:rsidRPr="00FD1ACD">
        <w:rPr>
          <w:rFonts w:eastAsia="Times New Roman" w:cs="Times New Roman"/>
          <w:color w:val="333333"/>
          <w:szCs w:val="20"/>
        </w:rPr>
        <w:t>is a 2012 e-version written by Kristina English, P</w:t>
      </w:r>
      <w:r w:rsidRPr="00C9495B">
        <w:rPr>
          <w:rFonts w:eastAsia="Times New Roman" w:cs="Times New Roman"/>
          <w:color w:val="333333"/>
          <w:szCs w:val="20"/>
        </w:rPr>
        <w:t xml:space="preserve">hD, of the University of Akron who has generously made it freely available. </w:t>
      </w:r>
      <w:r w:rsidRPr="00FD1ACD">
        <w:rPr>
          <w:rFonts w:eastAsia="Times New Roman" w:cs="Times New Roman"/>
          <w:color w:val="333333"/>
          <w:szCs w:val="20"/>
        </w:rPr>
        <w:t>The materials in this workbook consist of 12 lessons, organized into four units with three evaluations and a summative learning activity.</w:t>
      </w:r>
      <w:r w:rsidRPr="00C9495B">
        <w:rPr>
          <w:rFonts w:eastAsia="Times New Roman" w:cs="Times New Roman"/>
          <w:color w:val="333333"/>
          <w:szCs w:val="20"/>
        </w:rPr>
        <w:t xml:space="preserve">  </w:t>
      </w:r>
      <w:r w:rsidRPr="00FD1ACD">
        <w:rPr>
          <w:rFonts w:eastAsia="Times New Roman" w:cs="Times New Roman"/>
          <w:color w:val="333333"/>
          <w:szCs w:val="20"/>
        </w:rPr>
        <w:t>You can open each lesson individually by clicking on the Lesson link.</w:t>
      </w:r>
    </w:p>
    <w:p w:rsidR="00FD1ACD" w:rsidRPr="00FD1ACD" w:rsidRDefault="00FD1ACD" w:rsidP="00FD1ACD">
      <w:pPr>
        <w:spacing w:line="285" w:lineRule="atLeast"/>
        <w:rPr>
          <w:rFonts w:eastAsia="Times New Roman" w:cs="Times New Roman"/>
          <w:i/>
          <w:iCs/>
          <w:color w:val="333333"/>
          <w:szCs w:val="20"/>
        </w:rPr>
      </w:pPr>
      <w:r w:rsidRPr="00C9495B">
        <w:rPr>
          <w:rFonts w:eastAsia="Times New Roman" w:cs="Times New Roman"/>
          <w:b/>
          <w:bCs/>
          <w:i/>
          <w:iCs/>
          <w:color w:val="800080"/>
          <w:szCs w:val="20"/>
        </w:rPr>
        <w:t>Unit 1: Introduction – What Is Self-Advocacy?</w:t>
      </w:r>
    </w:p>
    <w:p w:rsidR="00FD1ACD" w:rsidRPr="00FD1ACD" w:rsidRDefault="00FD1ACD" w:rsidP="00FD1ACD">
      <w:pPr>
        <w:spacing w:line="285" w:lineRule="atLeast"/>
        <w:rPr>
          <w:rFonts w:eastAsia="Times New Roman" w:cs="Times New Roman"/>
          <w:i/>
          <w:iCs/>
          <w:color w:val="333333"/>
          <w:szCs w:val="20"/>
        </w:rPr>
      </w:pPr>
      <w:hyperlink r:id="rId9" w:history="1">
        <w:r w:rsidRPr="00C9495B">
          <w:rPr>
            <w:rFonts w:eastAsia="Times New Roman" w:cs="Times New Roman"/>
            <w:b/>
            <w:bCs/>
            <w:i/>
            <w:iCs/>
            <w:color w:val="0000FF"/>
            <w:szCs w:val="20"/>
            <w:u w:val="single"/>
          </w:rPr>
          <w:t>Lesson 1</w:t>
        </w:r>
      </w:hyperlink>
      <w:r w:rsidRPr="00C9495B">
        <w:rPr>
          <w:rFonts w:eastAsia="Times New Roman" w:cs="Times New Roman"/>
          <w:b/>
          <w:bCs/>
          <w:i/>
          <w:iCs/>
          <w:color w:val="333333"/>
          <w:szCs w:val="20"/>
        </w:rPr>
        <w:t> </w:t>
      </w:r>
      <w:r w:rsidRPr="00FD1ACD">
        <w:rPr>
          <w:rFonts w:eastAsia="Times New Roman" w:cs="Times New Roman"/>
          <w:i/>
          <w:iCs/>
          <w:color w:val="333333"/>
          <w:szCs w:val="20"/>
        </w:rPr>
        <w:t>Self-Advocacy: What Is It and Why Is It Important?</w:t>
      </w:r>
    </w:p>
    <w:p w:rsidR="00FD1ACD" w:rsidRPr="00FD1ACD" w:rsidRDefault="00FD1ACD" w:rsidP="00FD1ACD">
      <w:pPr>
        <w:spacing w:line="285" w:lineRule="atLeast"/>
        <w:rPr>
          <w:rFonts w:eastAsia="Times New Roman" w:cs="Times New Roman"/>
          <w:i/>
          <w:iCs/>
          <w:color w:val="333333"/>
          <w:szCs w:val="20"/>
        </w:rPr>
      </w:pPr>
      <w:r w:rsidRPr="00C9495B">
        <w:rPr>
          <w:rFonts w:eastAsia="Times New Roman" w:cs="Times New Roman"/>
          <w:b/>
          <w:bCs/>
          <w:i/>
          <w:iCs/>
          <w:color w:val="800080"/>
          <w:szCs w:val="20"/>
        </w:rPr>
        <w:t>Unit 2: Knowledge Is My Power Base</w:t>
      </w:r>
    </w:p>
    <w:p w:rsidR="00FD1ACD" w:rsidRPr="00FD1ACD" w:rsidRDefault="00FD1ACD" w:rsidP="00FD1ACD">
      <w:pPr>
        <w:spacing w:line="285" w:lineRule="atLeast"/>
        <w:rPr>
          <w:rFonts w:eastAsia="Times New Roman" w:cs="Times New Roman"/>
          <w:i/>
          <w:iCs/>
          <w:color w:val="333333"/>
          <w:szCs w:val="20"/>
        </w:rPr>
      </w:pPr>
      <w:hyperlink r:id="rId10" w:history="1">
        <w:r w:rsidRPr="00C9495B">
          <w:rPr>
            <w:rFonts w:eastAsia="Times New Roman" w:cs="Times New Roman"/>
            <w:b/>
            <w:bCs/>
            <w:i/>
            <w:iCs/>
            <w:color w:val="0000FF"/>
            <w:szCs w:val="20"/>
            <w:u w:val="single"/>
          </w:rPr>
          <w:t>Lesson 2</w:t>
        </w:r>
      </w:hyperlink>
      <w:r w:rsidRPr="00FD1ACD">
        <w:rPr>
          <w:rFonts w:eastAsia="Times New Roman" w:cs="Times New Roman"/>
          <w:i/>
          <w:iCs/>
          <w:color w:val="333333"/>
          <w:szCs w:val="20"/>
        </w:rPr>
        <w:t> My Legal Rights While in High School: My IEP</w:t>
      </w:r>
      <w:r w:rsidRPr="00C9495B">
        <w:rPr>
          <w:rStyle w:val="Normal"/>
          <w:rFonts w:eastAsia="Times New Roman" w:cs="Times New Roman"/>
          <w:snapToGrid w:val="0"/>
          <w:color w:val="000000"/>
          <w:w w:val="0"/>
          <w:sz w:val="2"/>
          <w:szCs w:val="0"/>
          <w:u w:color="000000"/>
          <w:bdr w:val="none" w:sz="0" w:space="0" w:color="000000"/>
          <w:shd w:val="clear" w:color="000000" w:fill="000000"/>
          <w:lang w:val="x-none" w:eastAsia="x-none" w:bidi="x-none"/>
        </w:rPr>
        <w:t xml:space="preserve"> </w:t>
      </w:r>
    </w:p>
    <w:p w:rsidR="00FD1ACD" w:rsidRPr="00FD1ACD" w:rsidRDefault="00FD1ACD" w:rsidP="00FD1ACD">
      <w:pPr>
        <w:spacing w:line="285" w:lineRule="atLeast"/>
        <w:rPr>
          <w:rFonts w:eastAsia="Times New Roman" w:cs="Times New Roman"/>
          <w:i/>
          <w:iCs/>
          <w:color w:val="333333"/>
          <w:szCs w:val="20"/>
        </w:rPr>
      </w:pPr>
      <w:hyperlink r:id="rId11" w:history="1">
        <w:r w:rsidRPr="00C9495B">
          <w:rPr>
            <w:rFonts w:eastAsia="Times New Roman" w:cs="Times New Roman"/>
            <w:b/>
            <w:bCs/>
            <w:i/>
            <w:iCs/>
            <w:color w:val="0000FF"/>
            <w:szCs w:val="20"/>
            <w:u w:val="single"/>
          </w:rPr>
          <w:t>Lesson 3</w:t>
        </w:r>
      </w:hyperlink>
      <w:r w:rsidRPr="00C9495B">
        <w:rPr>
          <w:rFonts w:eastAsia="Times New Roman" w:cs="Times New Roman"/>
          <w:b/>
          <w:bCs/>
          <w:i/>
          <w:iCs/>
          <w:color w:val="333333"/>
          <w:szCs w:val="20"/>
        </w:rPr>
        <w:t> </w:t>
      </w:r>
      <w:r w:rsidRPr="00FD1ACD">
        <w:rPr>
          <w:rFonts w:eastAsia="Times New Roman" w:cs="Times New Roman"/>
          <w:i/>
          <w:iCs/>
          <w:color w:val="333333"/>
          <w:szCs w:val="20"/>
        </w:rPr>
        <w:t>My Legal Rights When I Leave High School: Section 504 and College</w:t>
      </w:r>
    </w:p>
    <w:p w:rsidR="00FD1ACD" w:rsidRPr="00FD1ACD" w:rsidRDefault="00FD1ACD" w:rsidP="00FD1ACD">
      <w:pPr>
        <w:spacing w:line="285" w:lineRule="atLeast"/>
        <w:rPr>
          <w:rFonts w:eastAsia="Times New Roman" w:cs="Times New Roman"/>
          <w:i/>
          <w:iCs/>
          <w:color w:val="333333"/>
          <w:szCs w:val="20"/>
        </w:rPr>
      </w:pPr>
      <w:hyperlink r:id="rId12" w:history="1">
        <w:r w:rsidRPr="00C9495B">
          <w:rPr>
            <w:rFonts w:eastAsia="Times New Roman" w:cs="Times New Roman"/>
            <w:b/>
            <w:bCs/>
            <w:i/>
            <w:iCs/>
            <w:color w:val="0000FF"/>
            <w:szCs w:val="20"/>
            <w:u w:val="single"/>
          </w:rPr>
          <w:t>Lesson 4</w:t>
        </w:r>
      </w:hyperlink>
      <w:r w:rsidRPr="00C9495B">
        <w:rPr>
          <w:rFonts w:eastAsia="Times New Roman" w:cs="Times New Roman"/>
          <w:b/>
          <w:bCs/>
          <w:i/>
          <w:iCs/>
          <w:color w:val="333333"/>
          <w:szCs w:val="20"/>
        </w:rPr>
        <w:t> </w:t>
      </w:r>
      <w:r w:rsidRPr="00FD1ACD">
        <w:rPr>
          <w:rFonts w:eastAsia="Times New Roman" w:cs="Times New Roman"/>
          <w:i/>
          <w:iCs/>
          <w:color w:val="333333"/>
          <w:szCs w:val="20"/>
        </w:rPr>
        <w:t>My Legal Rights When I Leave High School: ADA and Work</w:t>
      </w:r>
    </w:p>
    <w:p w:rsidR="00FD1ACD" w:rsidRPr="00FD1ACD" w:rsidRDefault="00FD1ACD" w:rsidP="00FD1ACD">
      <w:pPr>
        <w:spacing w:line="285" w:lineRule="atLeast"/>
        <w:rPr>
          <w:rFonts w:eastAsia="Times New Roman" w:cs="Times New Roman"/>
          <w:i/>
          <w:iCs/>
          <w:color w:val="333333"/>
          <w:szCs w:val="20"/>
        </w:rPr>
      </w:pPr>
      <w:hyperlink r:id="rId13" w:history="1">
        <w:r w:rsidRPr="00C9495B">
          <w:rPr>
            <w:rFonts w:eastAsia="Times New Roman" w:cs="Times New Roman"/>
            <w:b/>
            <w:bCs/>
            <w:i/>
            <w:iCs/>
            <w:color w:val="0000FF"/>
            <w:szCs w:val="20"/>
            <w:u w:val="single"/>
          </w:rPr>
          <w:t>Lesson 5</w:t>
        </w:r>
      </w:hyperlink>
      <w:r w:rsidRPr="00C9495B">
        <w:rPr>
          <w:rFonts w:eastAsia="Times New Roman" w:cs="Times New Roman"/>
          <w:b/>
          <w:bCs/>
          <w:i/>
          <w:iCs/>
          <w:color w:val="333333"/>
          <w:szCs w:val="20"/>
        </w:rPr>
        <w:t> </w:t>
      </w:r>
      <w:r w:rsidRPr="00FD1ACD">
        <w:rPr>
          <w:rFonts w:eastAsia="Times New Roman" w:cs="Times New Roman"/>
          <w:i/>
          <w:iCs/>
          <w:color w:val="333333"/>
          <w:szCs w:val="20"/>
        </w:rPr>
        <w:t>Transitioning: Making the Move from High School to College and Work</w:t>
      </w:r>
    </w:p>
    <w:p w:rsidR="00FD1ACD" w:rsidRPr="00FD1ACD" w:rsidRDefault="00FD1ACD" w:rsidP="00FD1ACD">
      <w:pPr>
        <w:spacing w:line="285" w:lineRule="atLeast"/>
        <w:rPr>
          <w:rFonts w:eastAsia="Times New Roman" w:cs="Times New Roman"/>
          <w:i/>
          <w:iCs/>
          <w:color w:val="333333"/>
          <w:szCs w:val="20"/>
        </w:rPr>
      </w:pPr>
      <w:r w:rsidRPr="00C9495B">
        <w:rPr>
          <w:rFonts w:eastAsia="Times New Roman" w:cs="Times New Roman"/>
          <w:i/>
          <w:iCs/>
          <w:noProof/>
          <w:color w:val="333333"/>
          <w:szCs w:val="20"/>
        </w:rPr>
        <w:drawing>
          <wp:anchor distT="0" distB="0" distL="114300" distR="114300" simplePos="0" relativeHeight="251661312" behindDoc="1" locked="0" layoutInCell="1" allowOverlap="1" wp14:anchorId="1520604F" wp14:editId="161B750B">
            <wp:simplePos x="0" y="0"/>
            <wp:positionH relativeFrom="column">
              <wp:posOffset>4434840</wp:posOffset>
            </wp:positionH>
            <wp:positionV relativeFrom="paragraph">
              <wp:posOffset>64135</wp:posOffset>
            </wp:positionV>
            <wp:extent cx="2286000" cy="1524000"/>
            <wp:effectExtent l="0" t="0" r="0" b="0"/>
            <wp:wrapTight wrapText="bothSides">
              <wp:wrapPolygon edited="0">
                <wp:start x="0" y="0"/>
                <wp:lineTo x="0" y="21330"/>
                <wp:lineTo x="21420" y="21330"/>
                <wp:lineTo x="21420" y="0"/>
                <wp:lineTo x="0" y="0"/>
              </wp:wrapPolygon>
            </wp:wrapTight>
            <wp:docPr id="5" name="Picture 5" descr="C:\Users\Karen L Anderson\Desktop\photos - purchased\Deposit photos\Depositphotos_6802724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aren L Anderson\Desktop\photos - purchased\Deposit photos\Depositphotos_6802724_xl.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495B">
        <w:rPr>
          <w:rFonts w:eastAsia="Times New Roman" w:cs="Times New Roman"/>
          <w:b/>
          <w:bCs/>
          <w:i/>
          <w:iCs/>
          <w:color w:val="800080"/>
          <w:szCs w:val="20"/>
        </w:rPr>
        <w:t>Unit 3: Personal and lnterpersonal Skills for the Self-Advocate</w:t>
      </w:r>
    </w:p>
    <w:p w:rsidR="00FD1ACD" w:rsidRPr="00FD1ACD" w:rsidRDefault="00FD1ACD" w:rsidP="00FD1ACD">
      <w:pPr>
        <w:spacing w:line="285" w:lineRule="atLeast"/>
        <w:rPr>
          <w:rFonts w:eastAsia="Times New Roman" w:cs="Times New Roman"/>
          <w:i/>
          <w:iCs/>
          <w:color w:val="333333"/>
          <w:szCs w:val="20"/>
        </w:rPr>
      </w:pPr>
      <w:hyperlink r:id="rId15" w:history="1">
        <w:r w:rsidRPr="00C9495B">
          <w:rPr>
            <w:rFonts w:eastAsia="Times New Roman" w:cs="Times New Roman"/>
            <w:b/>
            <w:bCs/>
            <w:i/>
            <w:iCs/>
            <w:color w:val="0000FF"/>
            <w:szCs w:val="20"/>
            <w:u w:val="single"/>
          </w:rPr>
          <w:t>Lesson 6</w:t>
        </w:r>
      </w:hyperlink>
      <w:r w:rsidRPr="00FD1ACD">
        <w:rPr>
          <w:rFonts w:eastAsia="Times New Roman" w:cs="Times New Roman"/>
          <w:i/>
          <w:iCs/>
          <w:color w:val="333333"/>
          <w:szCs w:val="20"/>
        </w:rPr>
        <w:t>Setting Goals, Identifying Needs</w:t>
      </w:r>
    </w:p>
    <w:p w:rsidR="00FD1ACD" w:rsidRPr="00FD1ACD" w:rsidRDefault="00FD1ACD" w:rsidP="00FD1ACD">
      <w:pPr>
        <w:spacing w:line="285" w:lineRule="atLeast"/>
        <w:rPr>
          <w:rFonts w:eastAsia="Times New Roman" w:cs="Times New Roman"/>
          <w:i/>
          <w:iCs/>
          <w:color w:val="333333"/>
          <w:szCs w:val="20"/>
        </w:rPr>
      </w:pPr>
      <w:hyperlink r:id="rId16" w:history="1">
        <w:r w:rsidRPr="00C9495B">
          <w:rPr>
            <w:rFonts w:eastAsia="Times New Roman" w:cs="Times New Roman"/>
            <w:b/>
            <w:bCs/>
            <w:i/>
            <w:iCs/>
            <w:color w:val="0000FF"/>
            <w:szCs w:val="20"/>
            <w:u w:val="single"/>
          </w:rPr>
          <w:t>Lesson 7</w:t>
        </w:r>
      </w:hyperlink>
      <w:r w:rsidRPr="00C9495B">
        <w:rPr>
          <w:rFonts w:eastAsia="Times New Roman" w:cs="Times New Roman"/>
          <w:b/>
          <w:bCs/>
          <w:i/>
          <w:iCs/>
          <w:color w:val="333333"/>
          <w:szCs w:val="20"/>
        </w:rPr>
        <w:t> </w:t>
      </w:r>
      <w:r w:rsidRPr="00FD1ACD">
        <w:rPr>
          <w:rFonts w:eastAsia="Times New Roman" w:cs="Times New Roman"/>
          <w:i/>
          <w:iCs/>
          <w:color w:val="333333"/>
          <w:szCs w:val="20"/>
        </w:rPr>
        <w:t>Expressing My Needs Effectively</w:t>
      </w:r>
    </w:p>
    <w:p w:rsidR="00FD1ACD" w:rsidRPr="00FD1ACD" w:rsidRDefault="00FD1ACD" w:rsidP="00FD1ACD">
      <w:pPr>
        <w:spacing w:line="285" w:lineRule="atLeast"/>
        <w:rPr>
          <w:rFonts w:eastAsia="Times New Roman" w:cs="Times New Roman"/>
          <w:i/>
          <w:iCs/>
          <w:color w:val="333333"/>
          <w:szCs w:val="20"/>
        </w:rPr>
      </w:pPr>
      <w:hyperlink r:id="rId17" w:history="1">
        <w:r w:rsidRPr="00C9495B">
          <w:rPr>
            <w:rFonts w:eastAsia="Times New Roman" w:cs="Times New Roman"/>
            <w:b/>
            <w:bCs/>
            <w:i/>
            <w:iCs/>
            <w:color w:val="0000FF"/>
            <w:szCs w:val="20"/>
            <w:u w:val="single"/>
          </w:rPr>
          <w:t>Lesson 8</w:t>
        </w:r>
      </w:hyperlink>
      <w:r w:rsidRPr="00FD1ACD">
        <w:rPr>
          <w:rFonts w:eastAsia="Times New Roman" w:cs="Times New Roman"/>
          <w:i/>
          <w:iCs/>
          <w:color w:val="333333"/>
          <w:szCs w:val="20"/>
        </w:rPr>
        <w:t> Negotiating with Others</w:t>
      </w:r>
    </w:p>
    <w:p w:rsidR="00FD1ACD" w:rsidRPr="00FD1ACD" w:rsidRDefault="00FD1ACD" w:rsidP="00FD1ACD">
      <w:pPr>
        <w:spacing w:line="285" w:lineRule="atLeast"/>
        <w:rPr>
          <w:rFonts w:eastAsia="Times New Roman" w:cs="Times New Roman"/>
          <w:i/>
          <w:iCs/>
          <w:color w:val="333333"/>
          <w:szCs w:val="20"/>
        </w:rPr>
      </w:pPr>
      <w:hyperlink r:id="rId18" w:history="1">
        <w:r w:rsidRPr="00C9495B">
          <w:rPr>
            <w:rFonts w:eastAsia="Times New Roman" w:cs="Times New Roman"/>
            <w:b/>
            <w:bCs/>
            <w:i/>
            <w:iCs/>
            <w:color w:val="0000FF"/>
            <w:szCs w:val="20"/>
            <w:u w:val="single"/>
          </w:rPr>
          <w:t>Lesson 9</w:t>
        </w:r>
      </w:hyperlink>
      <w:r w:rsidRPr="00C9495B">
        <w:rPr>
          <w:rFonts w:eastAsia="Times New Roman" w:cs="Times New Roman"/>
          <w:b/>
          <w:bCs/>
          <w:i/>
          <w:iCs/>
          <w:color w:val="333333"/>
          <w:szCs w:val="20"/>
        </w:rPr>
        <w:t> </w:t>
      </w:r>
      <w:r w:rsidRPr="00FD1ACD">
        <w:rPr>
          <w:rFonts w:eastAsia="Times New Roman" w:cs="Times New Roman"/>
          <w:i/>
          <w:iCs/>
          <w:color w:val="333333"/>
          <w:szCs w:val="20"/>
        </w:rPr>
        <w:t>Resolving Problems</w:t>
      </w:r>
    </w:p>
    <w:p w:rsidR="00FD1ACD" w:rsidRPr="00FD1ACD" w:rsidRDefault="00FD1ACD" w:rsidP="00FD1ACD">
      <w:pPr>
        <w:spacing w:line="285" w:lineRule="atLeast"/>
        <w:rPr>
          <w:rFonts w:eastAsia="Times New Roman" w:cs="Times New Roman"/>
          <w:i/>
          <w:iCs/>
          <w:color w:val="333333"/>
          <w:szCs w:val="20"/>
        </w:rPr>
      </w:pPr>
      <w:r w:rsidRPr="00C9495B">
        <w:rPr>
          <w:rFonts w:eastAsia="Times New Roman" w:cs="Times New Roman"/>
          <w:b/>
          <w:bCs/>
          <w:i/>
          <w:iCs/>
          <w:color w:val="800080"/>
          <w:szCs w:val="20"/>
        </w:rPr>
        <w:t>Unit 4: Putting It All Together: Using Knowledge with Skills</w:t>
      </w:r>
    </w:p>
    <w:p w:rsidR="00FD1ACD" w:rsidRPr="00FD1ACD" w:rsidRDefault="00FD1ACD" w:rsidP="00FD1ACD">
      <w:pPr>
        <w:spacing w:line="285" w:lineRule="atLeast"/>
        <w:rPr>
          <w:rFonts w:eastAsia="Times New Roman" w:cs="Times New Roman"/>
          <w:i/>
          <w:iCs/>
          <w:color w:val="333333"/>
          <w:szCs w:val="20"/>
        </w:rPr>
      </w:pPr>
      <w:hyperlink r:id="rId19" w:history="1">
        <w:r w:rsidRPr="00C9495B">
          <w:rPr>
            <w:rFonts w:eastAsia="Times New Roman" w:cs="Times New Roman"/>
            <w:b/>
            <w:bCs/>
            <w:i/>
            <w:iCs/>
            <w:color w:val="0000FF"/>
            <w:szCs w:val="20"/>
            <w:u w:val="single"/>
          </w:rPr>
          <w:t>Lesson 10</w:t>
        </w:r>
      </w:hyperlink>
      <w:r w:rsidRPr="00C9495B">
        <w:rPr>
          <w:rFonts w:eastAsia="Times New Roman" w:cs="Times New Roman"/>
          <w:b/>
          <w:bCs/>
          <w:i/>
          <w:iCs/>
          <w:color w:val="333333"/>
          <w:szCs w:val="20"/>
        </w:rPr>
        <w:t> </w:t>
      </w:r>
      <w:r w:rsidRPr="00FD1ACD">
        <w:rPr>
          <w:rFonts w:eastAsia="Times New Roman" w:cs="Times New Roman"/>
          <w:i/>
          <w:iCs/>
          <w:color w:val="333333"/>
          <w:szCs w:val="20"/>
        </w:rPr>
        <w:t>My Role in Transition Planning: Preparation</w:t>
      </w:r>
    </w:p>
    <w:p w:rsidR="00FD1ACD" w:rsidRPr="00FD1ACD" w:rsidRDefault="00FD1ACD" w:rsidP="00FD1ACD">
      <w:pPr>
        <w:spacing w:line="285" w:lineRule="atLeast"/>
        <w:rPr>
          <w:rFonts w:eastAsia="Times New Roman" w:cs="Times New Roman"/>
          <w:i/>
          <w:iCs/>
          <w:color w:val="333333"/>
          <w:szCs w:val="20"/>
        </w:rPr>
      </w:pPr>
      <w:hyperlink r:id="rId20" w:history="1">
        <w:r w:rsidRPr="00C9495B">
          <w:rPr>
            <w:rFonts w:eastAsia="Times New Roman" w:cs="Times New Roman"/>
            <w:b/>
            <w:bCs/>
            <w:i/>
            <w:iCs/>
            <w:color w:val="0000FF"/>
            <w:szCs w:val="20"/>
            <w:u w:val="single"/>
          </w:rPr>
          <w:t>Lesson 11</w:t>
        </w:r>
      </w:hyperlink>
      <w:r w:rsidRPr="00FD1ACD">
        <w:rPr>
          <w:rFonts w:eastAsia="Times New Roman" w:cs="Times New Roman"/>
          <w:i/>
          <w:iCs/>
          <w:color w:val="333333"/>
          <w:szCs w:val="20"/>
        </w:rPr>
        <w:t> Practicing for an IEP Meeting: Participation</w:t>
      </w:r>
    </w:p>
    <w:p w:rsidR="00FD1ACD" w:rsidRPr="00FD1ACD" w:rsidRDefault="00FD1ACD" w:rsidP="00FD1ACD">
      <w:pPr>
        <w:spacing w:line="285" w:lineRule="atLeast"/>
        <w:rPr>
          <w:rFonts w:eastAsia="Times New Roman" w:cs="Times New Roman"/>
          <w:i/>
          <w:iCs/>
          <w:color w:val="333333"/>
          <w:szCs w:val="20"/>
        </w:rPr>
      </w:pPr>
      <w:hyperlink r:id="rId21" w:history="1">
        <w:r w:rsidRPr="00C9495B">
          <w:rPr>
            <w:rFonts w:eastAsia="Times New Roman" w:cs="Times New Roman"/>
            <w:b/>
            <w:bCs/>
            <w:i/>
            <w:iCs/>
            <w:color w:val="0000FF"/>
            <w:szCs w:val="20"/>
            <w:u w:val="single"/>
          </w:rPr>
          <w:t>Lesson 12</w:t>
        </w:r>
      </w:hyperlink>
      <w:r w:rsidRPr="00C9495B">
        <w:rPr>
          <w:rFonts w:eastAsia="Times New Roman" w:cs="Times New Roman"/>
          <w:b/>
          <w:bCs/>
          <w:i/>
          <w:iCs/>
          <w:color w:val="333333"/>
          <w:szCs w:val="20"/>
        </w:rPr>
        <w:t> </w:t>
      </w:r>
      <w:r w:rsidRPr="00FD1ACD">
        <w:rPr>
          <w:rFonts w:eastAsia="Times New Roman" w:cs="Times New Roman"/>
          <w:i/>
          <w:iCs/>
          <w:color w:val="333333"/>
          <w:szCs w:val="20"/>
        </w:rPr>
        <w:t>Evaluating My IEP Participation</w:t>
      </w:r>
    </w:p>
    <w:p w:rsidR="00FD1ACD" w:rsidRPr="00A3222B" w:rsidRDefault="00FD1ACD" w:rsidP="0026474E">
      <w:pPr>
        <w:rPr>
          <w:b/>
          <w:sz w:val="28"/>
        </w:rPr>
      </w:pPr>
    </w:p>
    <w:p w:rsidR="00081F56" w:rsidRPr="00C535AD" w:rsidRDefault="00081F56" w:rsidP="0026474E">
      <w:pPr>
        <w:rPr>
          <w:b/>
          <w:sz w:val="24"/>
        </w:rPr>
      </w:pPr>
      <w:r w:rsidRPr="00C535AD">
        <w:rPr>
          <w:b/>
          <w:sz w:val="24"/>
        </w:rPr>
        <w:t>Planning for the Future - Resources</w:t>
      </w:r>
    </w:p>
    <w:p w:rsidR="00200F64" w:rsidRPr="0026474E" w:rsidRDefault="00DD2600" w:rsidP="0026474E">
      <w:pPr>
        <w:pStyle w:val="ListParagraph"/>
        <w:numPr>
          <w:ilvl w:val="0"/>
          <w:numId w:val="6"/>
        </w:numPr>
      </w:pPr>
      <w:hyperlink r:id="rId22" w:history="1">
        <w:r w:rsidR="00200F64" w:rsidRPr="00DD2600">
          <w:rPr>
            <w:rStyle w:val="Hyperlink"/>
            <w:b/>
          </w:rPr>
          <w:t>Youthood’s Job Center: Learning About Work</w:t>
        </w:r>
      </w:hyperlink>
      <w:r>
        <w:t xml:space="preserve"> provides an i</w:t>
      </w:r>
      <w:r w:rsidR="00200F64" w:rsidRPr="0026474E">
        <w:t xml:space="preserve">nterest exploration guide, skills profiler, transferable skills survey and job search guide with how to write a resume` </w:t>
      </w:r>
    </w:p>
    <w:p w:rsidR="00200F64" w:rsidRPr="00FD1ACD" w:rsidRDefault="00C535AD" w:rsidP="00081F56">
      <w:pPr>
        <w:pStyle w:val="ListParagraph"/>
        <w:numPr>
          <w:ilvl w:val="0"/>
          <w:numId w:val="6"/>
        </w:numPr>
      </w:pPr>
      <w:r>
        <w:rPr>
          <w:b/>
          <w:noProof/>
        </w:rPr>
        <w:drawing>
          <wp:anchor distT="0" distB="0" distL="114300" distR="114300" simplePos="0" relativeHeight="251660288" behindDoc="1" locked="0" layoutInCell="1" allowOverlap="1" wp14:anchorId="3BBDD144" wp14:editId="7C11FEA8">
            <wp:simplePos x="0" y="0"/>
            <wp:positionH relativeFrom="column">
              <wp:posOffset>60325</wp:posOffset>
            </wp:positionH>
            <wp:positionV relativeFrom="paragraph">
              <wp:posOffset>232410</wp:posOffset>
            </wp:positionV>
            <wp:extent cx="1764030" cy="1206500"/>
            <wp:effectExtent l="0" t="0" r="7620" b="0"/>
            <wp:wrapTight wrapText="bothSides">
              <wp:wrapPolygon edited="0">
                <wp:start x="0" y="0"/>
                <wp:lineTo x="0" y="21145"/>
                <wp:lineTo x="21460" y="21145"/>
                <wp:lineTo x="21460" y="0"/>
                <wp:lineTo x="0" y="0"/>
              </wp:wrapPolygon>
            </wp:wrapTight>
            <wp:docPr id="3" name="Picture 3" descr="C:\Users\Karen L Anderson\Desktop\photos - purchased\Deposit photos\Depositphotos_2297656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ren L Anderson\Desktop\photos - purchased\Deposit photos\Depositphotos_2297656_original.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64030" cy="1206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1F56" w:rsidRPr="00081F56">
        <w:rPr>
          <w:rStyle w:val="Strong"/>
          <w:b w:val="0"/>
          <w:color w:val="000000"/>
        </w:rPr>
        <w:t xml:space="preserve">The </w:t>
      </w:r>
      <w:hyperlink r:id="rId24" w:history="1">
        <w:r w:rsidR="00200F64" w:rsidRPr="00081F56">
          <w:rPr>
            <w:rStyle w:val="Hyperlink"/>
            <w:b/>
          </w:rPr>
          <w:t>Planning for the future</w:t>
        </w:r>
        <w:r w:rsidR="00200F64" w:rsidRPr="00081F56">
          <w:rPr>
            <w:rStyle w:val="Hyperlink"/>
          </w:rPr>
          <w:t xml:space="preserve"> </w:t>
        </w:r>
        <w:r w:rsidR="00200F64" w:rsidRPr="00081F56">
          <w:rPr>
            <w:rStyle w:val="Hyperlink"/>
            <w:b/>
          </w:rPr>
          <w:t>workbook</w:t>
        </w:r>
      </w:hyperlink>
      <w:r w:rsidR="00200F64" w:rsidRPr="00081F56">
        <w:rPr>
          <w:b/>
          <w:color w:val="000000"/>
        </w:rPr>
        <w:t xml:space="preserve"> </w:t>
      </w:r>
      <w:r w:rsidR="00200F64" w:rsidRPr="00081F56">
        <w:rPr>
          <w:color w:val="000000"/>
        </w:rPr>
        <w:t>is designed to help students, their families, and professionals to plan for life after high school. It uses a person-centered approach to identify student strengths and uses a problem-solving approach to develop a plan of action and a vision for the future.</w:t>
      </w:r>
      <w:r w:rsidR="00081F56" w:rsidRPr="00081F56">
        <w:rPr>
          <w:color w:val="000000"/>
        </w:rPr>
        <w:t xml:space="preserve"> </w:t>
      </w:r>
    </w:p>
    <w:p w:rsidR="00FD1ACD" w:rsidRPr="00FD1ACD" w:rsidRDefault="00FD1ACD" w:rsidP="00FD1ACD">
      <w:pPr>
        <w:pStyle w:val="ListParagraph"/>
        <w:numPr>
          <w:ilvl w:val="0"/>
          <w:numId w:val="6"/>
        </w:numPr>
        <w:rPr>
          <w:color w:val="000000"/>
        </w:rPr>
      </w:pPr>
      <w:r>
        <w:rPr>
          <w:color w:val="000000"/>
        </w:rPr>
        <w:t xml:space="preserve">The </w:t>
      </w:r>
      <w:hyperlink r:id="rId25" w:history="1">
        <w:r w:rsidRPr="00081F56">
          <w:rPr>
            <w:rStyle w:val="Hyperlink"/>
            <w:b/>
          </w:rPr>
          <w:t>Guide for Access Planning</w:t>
        </w:r>
      </w:hyperlink>
      <w:r w:rsidRPr="00081F56">
        <w:rPr>
          <w:color w:val="000000"/>
        </w:rPr>
        <w:t xml:space="preserve"> </w:t>
      </w:r>
      <w:r>
        <w:rPr>
          <w:color w:val="000000"/>
        </w:rPr>
        <w:t xml:space="preserve">(GAP) </w:t>
      </w:r>
      <w:r w:rsidRPr="00081F56">
        <w:rPr>
          <w:color w:val="000000"/>
        </w:rPr>
        <w:t xml:space="preserve">has a wide variety of checklists, planners, information and activities such as different scenarios for discussion of how to improve or advocate for improved access in different situations. </w:t>
      </w:r>
    </w:p>
    <w:p w:rsidR="000F7A74" w:rsidRPr="00081F56" w:rsidRDefault="00081F56" w:rsidP="00081F56">
      <w:pPr>
        <w:pStyle w:val="ListParagraph"/>
        <w:numPr>
          <w:ilvl w:val="0"/>
          <w:numId w:val="6"/>
        </w:numPr>
        <w:rPr>
          <w:color w:val="000000"/>
        </w:rPr>
      </w:pPr>
      <w:r>
        <w:t xml:space="preserve">The </w:t>
      </w:r>
      <w:hyperlink r:id="rId26" w:history="1">
        <w:r w:rsidRPr="00081F56">
          <w:rPr>
            <w:rStyle w:val="Hyperlink"/>
            <w:b/>
          </w:rPr>
          <w:t>Occupational Outlook Handbook</w:t>
        </w:r>
      </w:hyperlink>
      <w:r>
        <w:rPr>
          <w:color w:val="000000"/>
        </w:rPr>
        <w:t xml:space="preserve"> </w:t>
      </w:r>
      <w:r w:rsidRPr="00081F56">
        <w:rPr>
          <w:color w:val="000000"/>
        </w:rPr>
        <w:t>specifies</w:t>
      </w:r>
      <w:r w:rsidR="0093003B" w:rsidRPr="00081F56">
        <w:rPr>
          <w:color w:val="000000"/>
        </w:rPr>
        <w:t xml:space="preserve"> the training and education needed, earnings, expected job prospects, what workers do on the job, working conditions, job search tips, links to information about the job marked and more.</w:t>
      </w:r>
    </w:p>
    <w:p w:rsidR="00081F56" w:rsidRDefault="00081F56" w:rsidP="0026474E">
      <w:pPr>
        <w:pStyle w:val="ListParagraph"/>
        <w:numPr>
          <w:ilvl w:val="0"/>
          <w:numId w:val="6"/>
        </w:numPr>
        <w:rPr>
          <w:color w:val="000000"/>
        </w:rPr>
      </w:pPr>
      <w:hyperlink r:id="rId27" w:history="1">
        <w:r w:rsidR="0093003B" w:rsidRPr="00081F56">
          <w:rPr>
            <w:rStyle w:val="Hyperlink"/>
            <w:b/>
          </w:rPr>
          <w:t>My Road: A Coll</w:t>
        </w:r>
        <w:r w:rsidRPr="00081F56">
          <w:rPr>
            <w:rStyle w:val="Hyperlink"/>
            <w:b/>
          </w:rPr>
          <w:t>ege and Career Planning</w:t>
        </w:r>
      </w:hyperlink>
      <w:r w:rsidR="0093003B" w:rsidRPr="00081F56">
        <w:rPr>
          <w:b/>
          <w:color w:val="000000"/>
        </w:rPr>
        <w:t xml:space="preserve"> </w:t>
      </w:r>
      <w:r w:rsidR="0093003B" w:rsidRPr="00081F56">
        <w:rPr>
          <w:color w:val="000000"/>
        </w:rPr>
        <w:t>provides a wealth of information such as free personality assessments, matching careers based on assessment results, information on colleges, majors, interviews, tips for applying to college and much more.</w:t>
      </w:r>
    </w:p>
    <w:p w:rsidR="0093003B" w:rsidRPr="00C535AD" w:rsidRDefault="0093003B" w:rsidP="0026474E">
      <w:pPr>
        <w:rPr>
          <w:b/>
          <w:color w:val="000000"/>
          <w:sz w:val="24"/>
        </w:rPr>
      </w:pPr>
      <w:r w:rsidRPr="00C535AD">
        <w:rPr>
          <w:b/>
          <w:color w:val="000000"/>
          <w:sz w:val="24"/>
        </w:rPr>
        <w:t>Resources</w:t>
      </w:r>
    </w:p>
    <w:p w:rsidR="006041FE" w:rsidRPr="00C9495B" w:rsidRDefault="006041FE" w:rsidP="0026474E">
      <w:pPr>
        <w:rPr>
          <w:sz w:val="20"/>
        </w:rPr>
      </w:pPr>
      <w:hyperlink r:id="rId28" w:history="1">
        <w:r w:rsidRPr="00C9495B">
          <w:rPr>
            <w:rStyle w:val="Hyperlink"/>
            <w:sz w:val="20"/>
          </w:rPr>
          <w:t>http://www.dhhtexastransition.org/</w:t>
        </w:r>
      </w:hyperlink>
    </w:p>
    <w:p w:rsidR="006041FE" w:rsidRPr="00C9495B" w:rsidRDefault="006041FE" w:rsidP="0026474E">
      <w:pPr>
        <w:rPr>
          <w:sz w:val="20"/>
        </w:rPr>
      </w:pPr>
      <w:hyperlink r:id="rId29" w:history="1">
        <w:r w:rsidRPr="00C9495B">
          <w:rPr>
            <w:rStyle w:val="Hyperlink"/>
            <w:sz w:val="20"/>
          </w:rPr>
          <w:t>http://www.pepnet.org/resources/deaf</w:t>
        </w:r>
      </w:hyperlink>
    </w:p>
    <w:p w:rsidR="00DD2600" w:rsidRPr="00C9495B" w:rsidRDefault="00DD2600" w:rsidP="0026474E">
      <w:pPr>
        <w:rPr>
          <w:sz w:val="20"/>
        </w:rPr>
      </w:pPr>
      <w:hyperlink r:id="rId30" w:history="1">
        <w:r w:rsidRPr="00C9495B">
          <w:rPr>
            <w:rStyle w:val="Hyperlink"/>
            <w:sz w:val="20"/>
          </w:rPr>
          <w:t>http://www.youthhood.org/jobcenter/lw_index.asp</w:t>
        </w:r>
      </w:hyperlink>
    </w:p>
    <w:p w:rsidR="00081F56" w:rsidRPr="00C9495B" w:rsidRDefault="00081F56" w:rsidP="0026474E">
      <w:pPr>
        <w:rPr>
          <w:color w:val="0000CC"/>
          <w:sz w:val="20"/>
        </w:rPr>
      </w:pPr>
      <w:hyperlink r:id="rId31" w:tgtFrame="_blank" w:history="1">
        <w:r w:rsidRPr="00C9495B">
          <w:rPr>
            <w:rStyle w:val="Hyperlink"/>
            <w:color w:val="0000CC"/>
            <w:sz w:val="20"/>
          </w:rPr>
          <w:t>http://transitioncoalition.org/transition/tcfiles/files/docs/planning_future1213214588.pdf/planning_fut</w:t>
        </w:r>
      </w:hyperlink>
      <w:r w:rsidRPr="00C9495B">
        <w:rPr>
          <w:color w:val="0000CC"/>
          <w:sz w:val="20"/>
        </w:rPr>
        <w:t xml:space="preserve"> </w:t>
      </w:r>
    </w:p>
    <w:p w:rsidR="00FD1ACD" w:rsidRPr="00C9495B" w:rsidRDefault="00FD1ACD" w:rsidP="0026474E">
      <w:pPr>
        <w:rPr>
          <w:sz w:val="20"/>
        </w:rPr>
      </w:pPr>
      <w:hyperlink r:id="rId32" w:history="1">
        <w:r w:rsidRPr="00C9495B">
          <w:rPr>
            <w:rStyle w:val="Hyperlink"/>
            <w:sz w:val="20"/>
          </w:rPr>
          <w:t>http://www.phonakonline.com/MyGap/GapMain.html</w:t>
        </w:r>
      </w:hyperlink>
    </w:p>
    <w:p w:rsidR="00081F56" w:rsidRPr="00C9495B" w:rsidRDefault="00081F56" w:rsidP="0026474E">
      <w:pPr>
        <w:rPr>
          <w:sz w:val="20"/>
        </w:rPr>
      </w:pPr>
      <w:hyperlink r:id="rId33" w:history="1">
        <w:r w:rsidRPr="00C9495B">
          <w:rPr>
            <w:rStyle w:val="Hyperlink"/>
            <w:sz w:val="20"/>
          </w:rPr>
          <w:t>http://www.bls.gov/ooh/</w:t>
        </w:r>
      </w:hyperlink>
      <w:r w:rsidRPr="00C9495B">
        <w:rPr>
          <w:sz w:val="20"/>
        </w:rPr>
        <w:t xml:space="preserve"> </w:t>
      </w:r>
    </w:p>
    <w:p w:rsidR="00081F56" w:rsidRPr="00C9495B" w:rsidRDefault="00081F56" w:rsidP="0026474E">
      <w:pPr>
        <w:rPr>
          <w:sz w:val="20"/>
        </w:rPr>
      </w:pPr>
      <w:hyperlink r:id="rId34" w:history="1">
        <w:r w:rsidRPr="00C9495B">
          <w:rPr>
            <w:rStyle w:val="Hyperlink"/>
            <w:sz w:val="20"/>
          </w:rPr>
          <w:t>https://myroad.collegeboard.com/myroad/navigator.jsp</w:t>
        </w:r>
      </w:hyperlink>
      <w:r w:rsidRPr="00C9495B">
        <w:rPr>
          <w:sz w:val="20"/>
        </w:rPr>
        <w:t xml:space="preserve"> </w:t>
      </w:r>
    </w:p>
    <w:p w:rsidR="0093003B" w:rsidRPr="00C9495B" w:rsidRDefault="0093003B" w:rsidP="0026474E">
      <w:pPr>
        <w:rPr>
          <w:sz w:val="20"/>
        </w:rPr>
      </w:pPr>
      <w:hyperlink r:id="rId35" w:history="1">
        <w:r w:rsidRPr="00C9495B">
          <w:rPr>
            <w:rStyle w:val="Hyperlink"/>
            <w:sz w:val="20"/>
          </w:rPr>
          <w:t>http://nichcy.org/schoolage/iep/iepcontents/transition</w:t>
        </w:r>
      </w:hyperlink>
      <w:r w:rsidRPr="00C9495B">
        <w:rPr>
          <w:sz w:val="20"/>
        </w:rPr>
        <w:t xml:space="preserve"> </w:t>
      </w:r>
    </w:p>
    <w:p w:rsidR="006041FE" w:rsidRPr="00C9495B" w:rsidRDefault="00B27EB2" w:rsidP="0026474E">
      <w:pPr>
        <w:rPr>
          <w:sz w:val="20"/>
        </w:rPr>
      </w:pPr>
      <w:hyperlink r:id="rId36" w:history="1">
        <w:r w:rsidRPr="00C9495B">
          <w:rPr>
            <w:rStyle w:val="Hyperlink"/>
            <w:sz w:val="20"/>
          </w:rPr>
          <w:t>http://www.gallaudet.edu/documents/clerc/TSG.pdf</w:t>
        </w:r>
      </w:hyperlink>
      <w:r w:rsidRPr="00C9495B">
        <w:rPr>
          <w:sz w:val="20"/>
        </w:rPr>
        <w:t xml:space="preserve"> </w:t>
      </w:r>
    </w:p>
    <w:sectPr w:rsidR="006041FE" w:rsidRPr="00C9495B" w:rsidSect="00C9495B">
      <w:pgSz w:w="12240" w:h="15840"/>
      <w:pgMar w:top="720" w:right="720" w:bottom="63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B573F"/>
    <w:multiLevelType w:val="hybridMultilevel"/>
    <w:tmpl w:val="A0008B28"/>
    <w:lvl w:ilvl="0" w:tplc="D88889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286711"/>
    <w:multiLevelType w:val="hybridMultilevel"/>
    <w:tmpl w:val="9A7CFEDE"/>
    <w:lvl w:ilvl="0" w:tplc="22822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FB6112"/>
    <w:multiLevelType w:val="hybridMultilevel"/>
    <w:tmpl w:val="547EC1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6D41C8"/>
    <w:multiLevelType w:val="hybridMultilevel"/>
    <w:tmpl w:val="B3041B82"/>
    <w:lvl w:ilvl="0" w:tplc="FC0623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C9B1FA5"/>
    <w:multiLevelType w:val="hybridMultilevel"/>
    <w:tmpl w:val="CB9E1FF4"/>
    <w:lvl w:ilvl="0" w:tplc="A440BD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011630"/>
    <w:multiLevelType w:val="hybridMultilevel"/>
    <w:tmpl w:val="A7223CD2"/>
    <w:lvl w:ilvl="0" w:tplc="365833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03B"/>
    <w:rsid w:val="00081F56"/>
    <w:rsid w:val="00200F64"/>
    <w:rsid w:val="0026474E"/>
    <w:rsid w:val="006041FE"/>
    <w:rsid w:val="0093003B"/>
    <w:rsid w:val="009B7F76"/>
    <w:rsid w:val="00A3222B"/>
    <w:rsid w:val="00A669BA"/>
    <w:rsid w:val="00B27EB2"/>
    <w:rsid w:val="00C535AD"/>
    <w:rsid w:val="00C9495B"/>
    <w:rsid w:val="00D86349"/>
    <w:rsid w:val="00DD2600"/>
    <w:rsid w:val="00F118DA"/>
    <w:rsid w:val="00FB669E"/>
    <w:rsid w:val="00FD1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D1A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003B"/>
    <w:rPr>
      <w:color w:val="0000FF"/>
      <w:u w:val="single"/>
    </w:rPr>
  </w:style>
  <w:style w:type="paragraph" w:styleId="NormalWeb">
    <w:name w:val="Normal (Web)"/>
    <w:basedOn w:val="Normal"/>
    <w:uiPriority w:val="99"/>
    <w:semiHidden/>
    <w:unhideWhenUsed/>
    <w:rsid w:val="009300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3003B"/>
  </w:style>
  <w:style w:type="character" w:styleId="Emphasis">
    <w:name w:val="Emphasis"/>
    <w:basedOn w:val="DefaultParagraphFont"/>
    <w:uiPriority w:val="20"/>
    <w:qFormat/>
    <w:rsid w:val="0093003B"/>
    <w:rPr>
      <w:i/>
      <w:iCs/>
    </w:rPr>
  </w:style>
  <w:style w:type="character" w:styleId="Strong">
    <w:name w:val="Strong"/>
    <w:basedOn w:val="DefaultParagraphFont"/>
    <w:uiPriority w:val="22"/>
    <w:qFormat/>
    <w:rsid w:val="00200F64"/>
    <w:rPr>
      <w:b/>
      <w:bCs/>
    </w:rPr>
  </w:style>
  <w:style w:type="paragraph" w:styleId="ListParagraph">
    <w:name w:val="List Paragraph"/>
    <w:basedOn w:val="Normal"/>
    <w:uiPriority w:val="34"/>
    <w:qFormat/>
    <w:rsid w:val="00B27EB2"/>
    <w:pPr>
      <w:ind w:left="720"/>
      <w:contextualSpacing/>
    </w:pPr>
  </w:style>
  <w:style w:type="character" w:styleId="FollowedHyperlink">
    <w:name w:val="FollowedHyperlink"/>
    <w:basedOn w:val="DefaultParagraphFont"/>
    <w:uiPriority w:val="99"/>
    <w:semiHidden/>
    <w:unhideWhenUsed/>
    <w:rsid w:val="00081F56"/>
    <w:rPr>
      <w:color w:val="800080" w:themeColor="followedHyperlink"/>
      <w:u w:val="single"/>
    </w:rPr>
  </w:style>
  <w:style w:type="paragraph" w:styleId="BalloonText">
    <w:name w:val="Balloon Text"/>
    <w:basedOn w:val="Normal"/>
    <w:link w:val="BalloonTextChar"/>
    <w:uiPriority w:val="99"/>
    <w:semiHidden/>
    <w:unhideWhenUsed/>
    <w:rsid w:val="00A669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9BA"/>
    <w:rPr>
      <w:rFonts w:ascii="Tahoma" w:hAnsi="Tahoma" w:cs="Tahoma"/>
      <w:sz w:val="16"/>
      <w:szCs w:val="16"/>
    </w:rPr>
  </w:style>
  <w:style w:type="character" w:customStyle="1" w:styleId="Heading2Char">
    <w:name w:val="Heading 2 Char"/>
    <w:basedOn w:val="DefaultParagraphFont"/>
    <w:link w:val="Heading2"/>
    <w:uiPriority w:val="9"/>
    <w:rsid w:val="00FD1ACD"/>
    <w:rPr>
      <w:rFonts w:ascii="Times New Roman" w:eastAsia="Times New Roman" w:hAnsi="Times New Roman" w:cs="Times New Roman"/>
      <w:b/>
      <w:bCs/>
      <w:sz w:val="36"/>
      <w:szCs w:val="36"/>
    </w:rPr>
  </w:style>
  <w:style w:type="paragraph" w:styleId="HTMLAddress">
    <w:name w:val="HTML Address"/>
    <w:basedOn w:val="Normal"/>
    <w:link w:val="HTMLAddressChar"/>
    <w:uiPriority w:val="99"/>
    <w:semiHidden/>
    <w:unhideWhenUsed/>
    <w:rsid w:val="00FD1ACD"/>
    <w:pPr>
      <w:spacing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FD1ACD"/>
    <w:rPr>
      <w:rFonts w:ascii="Times New Roman" w:eastAsia="Times New Roman" w:hAnsi="Times New Roman"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D1A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003B"/>
    <w:rPr>
      <w:color w:val="0000FF"/>
      <w:u w:val="single"/>
    </w:rPr>
  </w:style>
  <w:style w:type="paragraph" w:styleId="NormalWeb">
    <w:name w:val="Normal (Web)"/>
    <w:basedOn w:val="Normal"/>
    <w:uiPriority w:val="99"/>
    <w:semiHidden/>
    <w:unhideWhenUsed/>
    <w:rsid w:val="009300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3003B"/>
  </w:style>
  <w:style w:type="character" w:styleId="Emphasis">
    <w:name w:val="Emphasis"/>
    <w:basedOn w:val="DefaultParagraphFont"/>
    <w:uiPriority w:val="20"/>
    <w:qFormat/>
    <w:rsid w:val="0093003B"/>
    <w:rPr>
      <w:i/>
      <w:iCs/>
    </w:rPr>
  </w:style>
  <w:style w:type="character" w:styleId="Strong">
    <w:name w:val="Strong"/>
    <w:basedOn w:val="DefaultParagraphFont"/>
    <w:uiPriority w:val="22"/>
    <w:qFormat/>
    <w:rsid w:val="00200F64"/>
    <w:rPr>
      <w:b/>
      <w:bCs/>
    </w:rPr>
  </w:style>
  <w:style w:type="paragraph" w:styleId="ListParagraph">
    <w:name w:val="List Paragraph"/>
    <w:basedOn w:val="Normal"/>
    <w:uiPriority w:val="34"/>
    <w:qFormat/>
    <w:rsid w:val="00B27EB2"/>
    <w:pPr>
      <w:ind w:left="720"/>
      <w:contextualSpacing/>
    </w:pPr>
  </w:style>
  <w:style w:type="character" w:styleId="FollowedHyperlink">
    <w:name w:val="FollowedHyperlink"/>
    <w:basedOn w:val="DefaultParagraphFont"/>
    <w:uiPriority w:val="99"/>
    <w:semiHidden/>
    <w:unhideWhenUsed/>
    <w:rsid w:val="00081F56"/>
    <w:rPr>
      <w:color w:val="800080" w:themeColor="followedHyperlink"/>
      <w:u w:val="single"/>
    </w:rPr>
  </w:style>
  <w:style w:type="paragraph" w:styleId="BalloonText">
    <w:name w:val="Balloon Text"/>
    <w:basedOn w:val="Normal"/>
    <w:link w:val="BalloonTextChar"/>
    <w:uiPriority w:val="99"/>
    <w:semiHidden/>
    <w:unhideWhenUsed/>
    <w:rsid w:val="00A669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9BA"/>
    <w:rPr>
      <w:rFonts w:ascii="Tahoma" w:hAnsi="Tahoma" w:cs="Tahoma"/>
      <w:sz w:val="16"/>
      <w:szCs w:val="16"/>
    </w:rPr>
  </w:style>
  <w:style w:type="character" w:customStyle="1" w:styleId="Heading2Char">
    <w:name w:val="Heading 2 Char"/>
    <w:basedOn w:val="DefaultParagraphFont"/>
    <w:link w:val="Heading2"/>
    <w:uiPriority w:val="9"/>
    <w:rsid w:val="00FD1ACD"/>
    <w:rPr>
      <w:rFonts w:ascii="Times New Roman" w:eastAsia="Times New Roman" w:hAnsi="Times New Roman" w:cs="Times New Roman"/>
      <w:b/>
      <w:bCs/>
      <w:sz w:val="36"/>
      <w:szCs w:val="36"/>
    </w:rPr>
  </w:style>
  <w:style w:type="paragraph" w:styleId="HTMLAddress">
    <w:name w:val="HTML Address"/>
    <w:basedOn w:val="Normal"/>
    <w:link w:val="HTMLAddressChar"/>
    <w:uiPriority w:val="99"/>
    <w:semiHidden/>
    <w:unhideWhenUsed/>
    <w:rsid w:val="00FD1ACD"/>
    <w:pPr>
      <w:spacing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FD1ACD"/>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38959">
      <w:bodyDiv w:val="1"/>
      <w:marLeft w:val="0"/>
      <w:marRight w:val="0"/>
      <w:marTop w:val="0"/>
      <w:marBottom w:val="0"/>
      <w:divBdr>
        <w:top w:val="none" w:sz="0" w:space="0" w:color="auto"/>
        <w:left w:val="none" w:sz="0" w:space="0" w:color="auto"/>
        <w:bottom w:val="none" w:sz="0" w:space="0" w:color="auto"/>
        <w:right w:val="none" w:sz="0" w:space="0" w:color="auto"/>
      </w:divBdr>
    </w:div>
    <w:div w:id="109859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ccessforkidswithhearingloss.com/wp-content/uploads/2011/12/Lesson-5.pdf" TargetMode="External"/><Relationship Id="rId18" Type="http://schemas.openxmlformats.org/officeDocument/2006/relationships/hyperlink" Target="http://successforkidswithhearingloss.com/wp-content/uploads/2011/12/Lesson-9.pdf" TargetMode="External"/><Relationship Id="rId26" Type="http://schemas.openxmlformats.org/officeDocument/2006/relationships/hyperlink" Target="http://www.bls.gov/ooh/" TargetMode="External"/><Relationship Id="rId21" Type="http://schemas.openxmlformats.org/officeDocument/2006/relationships/hyperlink" Target="http://successforkidswithhearingloss.com/wp-content/uploads/2011/12/Lesson-12.pdf" TargetMode="External"/><Relationship Id="rId34" Type="http://schemas.openxmlformats.org/officeDocument/2006/relationships/hyperlink" Target="https://myroad.collegeboard.com/myroad/navigator.jsp" TargetMode="External"/><Relationship Id="rId7" Type="http://schemas.openxmlformats.org/officeDocument/2006/relationships/image" Target="media/image2.jpeg"/><Relationship Id="rId12" Type="http://schemas.openxmlformats.org/officeDocument/2006/relationships/hyperlink" Target="http://successforkidswithhearingloss.com/wp-content/uploads/2011/12/Lesson-4.pdf" TargetMode="External"/><Relationship Id="rId17" Type="http://schemas.openxmlformats.org/officeDocument/2006/relationships/hyperlink" Target="http://successforkidswithhearingloss.com/wp-content/uploads/2011/12/Lesson-8.pdf" TargetMode="External"/><Relationship Id="rId25" Type="http://schemas.openxmlformats.org/officeDocument/2006/relationships/hyperlink" Target="http://www.phonakonline.com/MyGap/GapMain.html" TargetMode="External"/><Relationship Id="rId33" Type="http://schemas.openxmlformats.org/officeDocument/2006/relationships/hyperlink" Target="http://www.bls.gov/ooh/"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ccessforkidswithhearingloss.com/wp-content/uploads/2011/12/Lesson-7.pdf" TargetMode="External"/><Relationship Id="rId20" Type="http://schemas.openxmlformats.org/officeDocument/2006/relationships/hyperlink" Target="http://successforkidswithhearingloss.com/wp-content/uploads/2011/12/Lesson-11.pdf" TargetMode="External"/><Relationship Id="rId29" Type="http://schemas.openxmlformats.org/officeDocument/2006/relationships/hyperlink" Target="http://www.pepnet.org/resources/deaf"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uccessforkidswithhearingloss.com/wp-content/uploads/2011/12/Lesson-3.pdf" TargetMode="External"/><Relationship Id="rId24" Type="http://schemas.openxmlformats.org/officeDocument/2006/relationships/hyperlink" Target="http://transitioncoalition.org/transition/tcfiles/files/docs/planning_future1213214588.pdf/planning_fut" TargetMode="External"/><Relationship Id="rId32" Type="http://schemas.openxmlformats.org/officeDocument/2006/relationships/hyperlink" Target="http://www.phonakonline.com/MyGap/GapMain.htm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ccessforkidswithhearingloss.com/wp-content/uploads/2011/12/Lesson-6.pdf" TargetMode="External"/><Relationship Id="rId23" Type="http://schemas.openxmlformats.org/officeDocument/2006/relationships/image" Target="media/image4.jpeg"/><Relationship Id="rId28" Type="http://schemas.openxmlformats.org/officeDocument/2006/relationships/hyperlink" Target="http://www.dhhtexastransition.org/" TargetMode="External"/><Relationship Id="rId36" Type="http://schemas.openxmlformats.org/officeDocument/2006/relationships/hyperlink" Target="http://www.gallaudet.edu/documents/clerc/TSG.pdf" TargetMode="External"/><Relationship Id="rId10" Type="http://schemas.openxmlformats.org/officeDocument/2006/relationships/hyperlink" Target="http://successforkidswithhearingloss.com/wp-content/uploads/2011/12/Lesson-2.pdf" TargetMode="External"/><Relationship Id="rId19" Type="http://schemas.openxmlformats.org/officeDocument/2006/relationships/hyperlink" Target="http://successforkidswithhearingloss.com/wp-content/uploads/2011/12/Lesson-10.pdf" TargetMode="External"/><Relationship Id="rId31" Type="http://schemas.openxmlformats.org/officeDocument/2006/relationships/hyperlink" Target="http://transitioncoalition.org/transition/tcfiles/files/docs/planning_future1213214588.pdf/planning_future.pdf" TargetMode="External"/><Relationship Id="rId4" Type="http://schemas.openxmlformats.org/officeDocument/2006/relationships/settings" Target="settings.xml"/><Relationship Id="rId9" Type="http://schemas.openxmlformats.org/officeDocument/2006/relationships/hyperlink" Target="http://successforkidswithhearingloss.com/wp-content/uploads/2011/12/Lesson-1.pdf" TargetMode="External"/><Relationship Id="rId14" Type="http://schemas.openxmlformats.org/officeDocument/2006/relationships/image" Target="media/image3.jpeg"/><Relationship Id="rId22" Type="http://schemas.openxmlformats.org/officeDocument/2006/relationships/hyperlink" Target="http://www.youthhood.org/jobcenter/lw_index.asp" TargetMode="External"/><Relationship Id="rId27" Type="http://schemas.openxmlformats.org/officeDocument/2006/relationships/hyperlink" Target="https://myroad.collegeboard.com/myroad/navigator.jsp" TargetMode="External"/><Relationship Id="rId30" Type="http://schemas.openxmlformats.org/officeDocument/2006/relationships/hyperlink" Target="http://www.youthhood.org/jobcenter/lw_index.asp" TargetMode="External"/><Relationship Id="rId35" Type="http://schemas.openxmlformats.org/officeDocument/2006/relationships/hyperlink" Target="http://nichcy.org/schoolage/iep/iepcontents/transition" TargetMode="External"/><Relationship Id="rId8" Type="http://schemas.openxmlformats.org/officeDocument/2006/relationships/hyperlink" Target="http://www.gallaudet.edu/documents/clerc/TSG.pdf"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2</Pages>
  <Words>1268</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L Anderson</dc:creator>
  <cp:lastModifiedBy>Karen L Anderson</cp:lastModifiedBy>
  <cp:revision>4</cp:revision>
  <dcterms:created xsi:type="dcterms:W3CDTF">2012-12-27T20:19:00Z</dcterms:created>
  <dcterms:modified xsi:type="dcterms:W3CDTF">2012-12-27T22:48:00Z</dcterms:modified>
</cp:coreProperties>
</file>