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57" w:rsidRDefault="007E2A25" w:rsidP="003F51CC">
      <w:pPr>
        <w:rPr>
          <w:rFonts w:cs="Calibri"/>
          <w:b/>
          <w:color w:val="244061" w:themeColor="accent1" w:themeShade="80"/>
          <w:sz w:val="36"/>
          <w:szCs w:val="23"/>
        </w:rPr>
      </w:pPr>
      <w:r>
        <w:rPr>
          <w:noProof/>
          <w:color w:val="244061" w:themeColor="accent1" w:themeShade="8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0EB10" wp14:editId="37F6B2A8">
                <wp:simplePos x="0" y="0"/>
                <wp:positionH relativeFrom="column">
                  <wp:posOffset>1013460</wp:posOffset>
                </wp:positionH>
                <wp:positionV relativeFrom="paragraph">
                  <wp:posOffset>11430</wp:posOffset>
                </wp:positionV>
                <wp:extent cx="4366260" cy="891540"/>
                <wp:effectExtent l="19050" t="19050" r="15240" b="2286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626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79.8pt;margin-top:.9pt;width:343.8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yZqQIAAFsFAAAOAAAAZHJzL2Uyb0RvYy54bWysVNuO0zAQfUfiHyy/d5N007SNNl2tekFI&#10;C6xY+ADXdpqAYwfbbbqL+HfGk7R04QUh+pD6Mj6ec+aMb26PjSIHaV1tdEGTq5gSqbkRtd4V9POn&#10;zWhGifNMC6aMlgV9ko7eLl6/uunaXI5NZZSQlgCIdnnXFrTyvs2jyPFKNsxdmVZq2CyNbZiHqd1F&#10;wrIO0BsVjeM4izpjRWsNl87B6qrfpAvEL0vJ/YeydNITVVDIzePX4ncbvtHihuU7y9qq5kMa7B+y&#10;aFit4dIz1Ip5Rva2/gOqqbk1zpT+ipsmMmVZc4kcgE0S/8bmsWKtRC4gjmvPMrn/B8vfHx4sqUVB&#10;M0o0a6BEd3tv8GaSpEGfrnU5hD22DzYwdO294V8d0WZZMb2Td9aarpJMQFZJiI9eHAgTB0fJtntn&#10;BMAzgEepjqVtAiCIQI5YkadzReTREw6L6XWWjTMoHIe92TyZpFiyiOWn0611/o00DQmDglqz1+Ij&#10;lB2vYId757EsYiDHxBdKykZBkQ9MkSTLsikmzfIhGLBPmOGkNptaKbSJ0qQr6Hg2mU4Q3RlVi7CL&#10;sgTHyqWyBHCBJedS+wTj1L4B6v36JIZf7zpYBm/2yydW6PuAAjKC1JcXIDPMI4i91gLHntWqH0O8&#10;0iET0G5gHVREE36fx/P1bD1LR+k4W4/SeLUa3W2W6SjbJNPJ6nq1XK6SHyHZJM2rWgipA69TQyTp&#10;3xluaM3eyueWeMHC2d32LNIGf4P8F2HRyzRQC+By+kd26LJgrN6gWyOewGTW9B0OLxIMKmOfKemg&#10;uwvqvu2ZlZSotxqMOk9ScBLxOEkn0zFM7OXO9nKHaQ5QBfWU9MOl75+QfWvrXQU39YXWJvROWftT&#10;F/RZDS0BHYwMhtcmPBGXc4z69SYufgIAAP//AwBQSwMEFAAGAAgAAAAhAJY1g+TeAAAACQEAAA8A&#10;AABkcnMvZG93bnJldi54bWxMj0FPg0AQhe8m/ofNmHizC1grRZbGmnhovJTqpbctOwKRnSXsQtFf&#10;73iqt3l5L2++l29m24kJB986UhAvIhBIlTMt1Qo+3l/vUhA+aDK6c4QKvtHDpri+ynVm3JlKnA6h&#10;FlxCPtMKmhD6TEpfNWi1X7geib1PN1gdWA61NIM+c7ntZBJFK2l1S/yh0T2+NFh9HUaroCyj1I/x&#10;fhu/be/T4/Sz26PbKXV7Mz8/gQg4h0sY/vAZHQpmOrmRjBcd64f1iqN88AL20+VjAuLEepkkIItc&#10;/l9Q/AIAAP//AwBQSwECLQAUAAYACAAAACEAtoM4kv4AAADhAQAAEwAAAAAAAAAAAAAAAAAAAAAA&#10;W0NvbnRlbnRfVHlwZXNdLnhtbFBLAQItABQABgAIAAAAIQA4/SH/1gAAAJQBAAALAAAAAAAAAAAA&#10;AAAAAC8BAABfcmVscy8ucmVsc1BLAQItABQABgAIAAAAIQCbFayZqQIAAFsFAAAOAAAAAAAAAAAA&#10;AAAAAC4CAABkcnMvZTJvRG9jLnhtbFBLAQItABQABgAIAAAAIQCWNYPk3gAAAAkBAAAPAAAAAAAA&#10;AAAAAAAAAAMFAABkcnMvZG93bnJldi54bWxQSwUGAAAAAAQABADzAAAADgYAAAAA&#10;" filled="f" strokecolor="#243f60 [1604]" strokeweight="2.25pt"/>
            </w:pict>
          </mc:Fallback>
        </mc:AlternateContent>
      </w:r>
      <w:r w:rsidRPr="00765E65">
        <w:rPr>
          <w:noProof/>
          <w:color w:val="244061" w:themeColor="accent1" w:themeShade="80"/>
          <w:sz w:val="20"/>
        </w:rPr>
        <w:drawing>
          <wp:anchor distT="0" distB="0" distL="114300" distR="114300" simplePos="0" relativeHeight="251658240" behindDoc="1" locked="0" layoutInCell="1" allowOverlap="1" wp14:anchorId="798E04A8" wp14:editId="58558F8D">
            <wp:simplePos x="0" y="0"/>
            <wp:positionH relativeFrom="column">
              <wp:posOffset>1173480</wp:posOffset>
            </wp:positionH>
            <wp:positionV relativeFrom="paragraph">
              <wp:posOffset>49530</wp:posOffset>
            </wp:positionV>
            <wp:extent cx="4023360" cy="801370"/>
            <wp:effectExtent l="0" t="0" r="0" b="0"/>
            <wp:wrapTight wrapText="bothSides">
              <wp:wrapPolygon edited="0">
                <wp:start x="0" y="0"/>
                <wp:lineTo x="0" y="21052"/>
                <wp:lineTo x="21477" y="21052"/>
                <wp:lineTo x="21477" y="0"/>
                <wp:lineTo x="0" y="0"/>
              </wp:wrapPolygon>
            </wp:wrapTight>
            <wp:docPr id="1" name="Picture 1" descr="C:\Users\karen\Desktop\Consulting\Website\photos - purchased\Karen-Anderson-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Consulting\Website\photos - purchased\Karen-Anderson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1CC" w:rsidRDefault="003F51CC" w:rsidP="003F51CC">
      <w:pPr>
        <w:rPr>
          <w:rFonts w:cs="Calibri"/>
          <w:b/>
          <w:color w:val="244061" w:themeColor="accent1" w:themeShade="80"/>
          <w:sz w:val="36"/>
          <w:szCs w:val="23"/>
        </w:rPr>
      </w:pPr>
    </w:p>
    <w:p w:rsidR="003F51CC" w:rsidRDefault="003F51CC" w:rsidP="003F51CC">
      <w:pPr>
        <w:rPr>
          <w:rFonts w:cs="Calibri"/>
          <w:b/>
          <w:color w:val="244061" w:themeColor="accent1" w:themeShade="80"/>
          <w:sz w:val="36"/>
          <w:szCs w:val="23"/>
        </w:rPr>
      </w:pPr>
    </w:p>
    <w:p w:rsidR="003F51CC" w:rsidRPr="007E2A25" w:rsidRDefault="003F51CC" w:rsidP="003F51CC">
      <w:pPr>
        <w:rPr>
          <w:rFonts w:cs="Calibri"/>
          <w:b/>
          <w:color w:val="244061" w:themeColor="accent1" w:themeShade="80"/>
          <w:sz w:val="20"/>
          <w:szCs w:val="32"/>
        </w:rPr>
      </w:pPr>
    </w:p>
    <w:p w:rsidR="003B64A8" w:rsidRPr="00D32505" w:rsidRDefault="003B64A8" w:rsidP="003B64A8">
      <w:pPr>
        <w:spacing w:after="120"/>
        <w:rPr>
          <w:rFonts w:cs="Calibri"/>
          <w:b/>
          <w:sz w:val="24"/>
          <w:szCs w:val="32"/>
          <w:u w:val="single"/>
        </w:rPr>
      </w:pPr>
      <w:r w:rsidRPr="00D32505">
        <w:rPr>
          <w:rFonts w:cs="Calibri"/>
          <w:b/>
          <w:sz w:val="24"/>
          <w:szCs w:val="32"/>
        </w:rPr>
        <w:t xml:space="preserve">Student </w:t>
      </w:r>
      <w:r w:rsidRPr="00D32505">
        <w:rPr>
          <w:rFonts w:cs="Calibri"/>
          <w:b/>
          <w:sz w:val="24"/>
          <w:szCs w:val="32"/>
          <w:u w:val="single"/>
        </w:rPr>
        <w:tab/>
      </w:r>
      <w:r w:rsidRPr="00D32505">
        <w:rPr>
          <w:rFonts w:cs="Calibri"/>
          <w:b/>
          <w:sz w:val="24"/>
          <w:szCs w:val="32"/>
          <w:u w:val="single"/>
        </w:rPr>
        <w:tab/>
      </w:r>
      <w:r w:rsidRPr="00D32505">
        <w:rPr>
          <w:rFonts w:cs="Calibri"/>
          <w:b/>
          <w:sz w:val="24"/>
          <w:szCs w:val="32"/>
          <w:u w:val="single"/>
        </w:rPr>
        <w:tab/>
      </w:r>
      <w:r w:rsidRPr="00D32505">
        <w:rPr>
          <w:rFonts w:cs="Calibri"/>
          <w:b/>
          <w:sz w:val="24"/>
          <w:szCs w:val="32"/>
          <w:u w:val="single"/>
        </w:rPr>
        <w:tab/>
      </w:r>
      <w:r w:rsidRPr="00D32505">
        <w:rPr>
          <w:rFonts w:cs="Calibri"/>
          <w:b/>
          <w:sz w:val="24"/>
          <w:szCs w:val="32"/>
          <w:u w:val="single"/>
        </w:rPr>
        <w:tab/>
      </w:r>
      <w:r w:rsidRPr="00D32505">
        <w:rPr>
          <w:rFonts w:cs="Calibri"/>
          <w:b/>
          <w:sz w:val="24"/>
          <w:szCs w:val="32"/>
          <w:u w:val="single"/>
        </w:rPr>
        <w:tab/>
      </w:r>
      <w:r w:rsidRPr="00D32505">
        <w:rPr>
          <w:rFonts w:cs="Calibri"/>
          <w:b/>
          <w:sz w:val="24"/>
          <w:szCs w:val="32"/>
        </w:rPr>
        <w:t xml:space="preserve"> Teacher </w:t>
      </w:r>
      <w:r w:rsidRPr="00D32505">
        <w:rPr>
          <w:rFonts w:cs="Calibri"/>
          <w:b/>
          <w:sz w:val="24"/>
          <w:szCs w:val="32"/>
          <w:u w:val="single"/>
        </w:rPr>
        <w:tab/>
      </w:r>
      <w:r w:rsidRPr="00D32505">
        <w:rPr>
          <w:rFonts w:cs="Calibri"/>
          <w:b/>
          <w:sz w:val="24"/>
          <w:szCs w:val="32"/>
          <w:u w:val="single"/>
        </w:rPr>
        <w:tab/>
      </w:r>
      <w:r w:rsidRPr="00D32505">
        <w:rPr>
          <w:rFonts w:cs="Calibri"/>
          <w:b/>
          <w:sz w:val="24"/>
          <w:szCs w:val="32"/>
          <w:u w:val="single"/>
        </w:rPr>
        <w:tab/>
      </w:r>
      <w:r w:rsidRPr="00D32505">
        <w:rPr>
          <w:rFonts w:cs="Calibri"/>
          <w:b/>
          <w:sz w:val="24"/>
          <w:szCs w:val="32"/>
          <w:u w:val="single"/>
        </w:rPr>
        <w:tab/>
      </w:r>
      <w:r w:rsidRPr="00D32505">
        <w:rPr>
          <w:rFonts w:cs="Calibri"/>
          <w:b/>
          <w:sz w:val="24"/>
          <w:szCs w:val="32"/>
        </w:rPr>
        <w:t xml:space="preserve"> Gr </w:t>
      </w:r>
      <w:r w:rsidRPr="00D32505">
        <w:rPr>
          <w:rFonts w:cs="Calibri"/>
          <w:b/>
          <w:sz w:val="24"/>
          <w:szCs w:val="32"/>
          <w:u w:val="single"/>
        </w:rPr>
        <w:tab/>
      </w:r>
    </w:p>
    <w:p w:rsidR="003B64A8" w:rsidRPr="007E2A25" w:rsidRDefault="007E2A25" w:rsidP="007E2A25">
      <w:pPr>
        <w:spacing w:after="120"/>
        <w:rPr>
          <w:u w:val="single"/>
        </w:rPr>
      </w:pPr>
      <w:r w:rsidRPr="00D32505">
        <w:rPr>
          <w:rFonts w:cs="Calibri"/>
          <w:b/>
          <w:sz w:val="24"/>
          <w:szCs w:val="32"/>
        </w:rPr>
        <w:drawing>
          <wp:anchor distT="0" distB="0" distL="114300" distR="114300" simplePos="0" relativeHeight="251660288" behindDoc="1" locked="0" layoutInCell="1" allowOverlap="1" wp14:anchorId="09C1B252" wp14:editId="66E2A0BE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143256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255" y="21170"/>
                <wp:lineTo x="21255" y="0"/>
                <wp:lineTo x="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A8" w:rsidRPr="00D32505">
        <w:rPr>
          <w:rFonts w:cs="Calibri"/>
          <w:b/>
          <w:sz w:val="24"/>
          <w:szCs w:val="32"/>
        </w:rPr>
        <w:t xml:space="preserve">Itinerant Teacher of the Deaf/Hard of Hearing </w:t>
      </w:r>
      <w:r>
        <w:rPr>
          <w:rFonts w:cs="Calibri"/>
          <w:b/>
          <w:sz w:val="24"/>
          <w:szCs w:val="32"/>
          <w:u w:val="single"/>
        </w:rPr>
        <w:tab/>
      </w:r>
      <w:r>
        <w:rPr>
          <w:rFonts w:cs="Calibri"/>
          <w:b/>
          <w:sz w:val="24"/>
          <w:szCs w:val="32"/>
          <w:u w:val="single"/>
        </w:rPr>
        <w:tab/>
      </w:r>
      <w:r>
        <w:rPr>
          <w:rFonts w:cs="Calibri"/>
          <w:b/>
          <w:sz w:val="24"/>
          <w:szCs w:val="32"/>
          <w:u w:val="single"/>
        </w:rPr>
        <w:tab/>
      </w:r>
      <w:r>
        <w:rPr>
          <w:rFonts w:cs="Calibri"/>
          <w:b/>
          <w:sz w:val="24"/>
          <w:szCs w:val="32"/>
          <w:u w:val="single"/>
        </w:rPr>
        <w:tab/>
      </w:r>
      <w:r>
        <w:rPr>
          <w:rFonts w:cs="Calibri"/>
          <w:b/>
          <w:sz w:val="24"/>
          <w:szCs w:val="32"/>
          <w:u w:val="single"/>
        </w:rPr>
        <w:tab/>
      </w:r>
      <w:r>
        <w:rPr>
          <w:rFonts w:cs="Calibri"/>
          <w:b/>
          <w:sz w:val="24"/>
          <w:szCs w:val="32"/>
        </w:rPr>
        <w:t>Date</w:t>
      </w:r>
      <w:r>
        <w:rPr>
          <w:u w:val="single"/>
        </w:rPr>
        <w:tab/>
      </w:r>
      <w:r>
        <w:rPr>
          <w:u w:val="single"/>
        </w:rPr>
        <w:tab/>
      </w:r>
    </w:p>
    <w:p w:rsidR="007E2A25" w:rsidRPr="0088621C" w:rsidRDefault="00390305" w:rsidP="00390305">
      <w:pPr>
        <w:rPr>
          <w:rFonts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 xml:space="preserve">                     </w:t>
      </w:r>
      <w:r w:rsidR="0088621C" w:rsidRPr="0088621C">
        <w:rPr>
          <w:rFonts w:cs="Calibri"/>
          <w:b/>
          <w:sz w:val="28"/>
          <w:szCs w:val="32"/>
        </w:rPr>
        <w:t>NECESSARY SUPPORTS WORKSHEET</w:t>
      </w:r>
      <w:bookmarkStart w:id="0" w:name="_GoBack"/>
      <w:bookmarkEnd w:id="0"/>
    </w:p>
    <w:p w:rsidR="003B64A8" w:rsidRPr="00D32505" w:rsidRDefault="003B64A8" w:rsidP="003F51CC">
      <w:pPr>
        <w:rPr>
          <w:rFonts w:cs="Calibri"/>
          <w:b/>
          <w:sz w:val="24"/>
          <w:szCs w:val="32"/>
        </w:rPr>
      </w:pPr>
      <w:r w:rsidRPr="00D32505">
        <w:rPr>
          <w:rFonts w:cs="Calibri"/>
          <w:b/>
          <w:sz w:val="24"/>
          <w:szCs w:val="32"/>
        </w:rPr>
        <w:t>This student has an educationally significant hearing loss in the R / L ear. In order to fully participate and communicate as effectively as students without hearing loss</w:t>
      </w:r>
      <w:r w:rsidR="00D32505" w:rsidRPr="00D32505">
        <w:rPr>
          <w:rFonts w:cs="Calibri"/>
          <w:b/>
          <w:sz w:val="24"/>
          <w:szCs w:val="32"/>
        </w:rPr>
        <w:t>, hearing technology, classroom accommodations and</w:t>
      </w:r>
      <w:r w:rsidRPr="00D32505">
        <w:rPr>
          <w:rFonts w:cs="Calibri"/>
          <w:b/>
          <w:sz w:val="24"/>
          <w:szCs w:val="32"/>
        </w:rPr>
        <w:t xml:space="preserve"> specific skil</w:t>
      </w:r>
      <w:r w:rsidR="00D32505" w:rsidRPr="00D32505">
        <w:rPr>
          <w:rFonts w:cs="Calibri"/>
          <w:b/>
          <w:sz w:val="24"/>
          <w:szCs w:val="32"/>
        </w:rPr>
        <w:t xml:space="preserve">l building is </w:t>
      </w:r>
      <w:r w:rsidR="007E2A25">
        <w:rPr>
          <w:rFonts w:cs="Calibri"/>
          <w:b/>
          <w:sz w:val="24"/>
          <w:szCs w:val="32"/>
        </w:rPr>
        <w:t xml:space="preserve">typically </w:t>
      </w:r>
      <w:r w:rsidR="00D32505" w:rsidRPr="00D32505">
        <w:rPr>
          <w:rFonts w:cs="Calibri"/>
          <w:b/>
          <w:sz w:val="24"/>
          <w:szCs w:val="32"/>
        </w:rPr>
        <w:t xml:space="preserve">needed. </w:t>
      </w:r>
    </w:p>
    <w:tbl>
      <w:tblPr>
        <w:tblStyle w:val="TableGrid"/>
        <w:tblpPr w:leftFromText="180" w:rightFromText="180" w:vertAnchor="page" w:horzAnchor="margin" w:tblpY="5557"/>
        <w:tblW w:w="9828" w:type="dxa"/>
        <w:tblLook w:val="04A0" w:firstRow="1" w:lastRow="0" w:firstColumn="1" w:lastColumn="0" w:noHBand="0" w:noVBand="1"/>
      </w:tblPr>
      <w:tblGrid>
        <w:gridCol w:w="2523"/>
        <w:gridCol w:w="3885"/>
        <w:gridCol w:w="3420"/>
      </w:tblGrid>
      <w:tr w:rsidR="00D32505" w:rsidTr="00D32505">
        <w:tc>
          <w:tcPr>
            <w:tcW w:w="2523" w:type="dxa"/>
          </w:tcPr>
          <w:p w:rsidR="00D32505" w:rsidRPr="00D32505" w:rsidRDefault="00D32505" w:rsidP="00D32505">
            <w:pPr>
              <w:rPr>
                <w:b/>
              </w:rPr>
            </w:pPr>
            <w:r w:rsidRPr="00D32505">
              <w:rPr>
                <w:b/>
              </w:rPr>
              <w:t>Issue</w:t>
            </w:r>
          </w:p>
        </w:tc>
        <w:tc>
          <w:tcPr>
            <w:tcW w:w="3885" w:type="dxa"/>
          </w:tcPr>
          <w:p w:rsidR="00D32505" w:rsidRPr="00D32505" w:rsidRDefault="00D32505" w:rsidP="00D32505">
            <w:pPr>
              <w:rPr>
                <w:b/>
              </w:rPr>
            </w:pPr>
            <w:r>
              <w:rPr>
                <w:b/>
              </w:rPr>
              <w:t>Example of skills we will be working on:</w:t>
            </w:r>
          </w:p>
        </w:tc>
        <w:tc>
          <w:tcPr>
            <w:tcW w:w="3420" w:type="dxa"/>
          </w:tcPr>
          <w:p w:rsidR="00D32505" w:rsidRPr="00D32505" w:rsidRDefault="00D32505" w:rsidP="00D32505">
            <w:pPr>
              <w:rPr>
                <w:b/>
              </w:rPr>
            </w:pPr>
            <w:r>
              <w:rPr>
                <w:b/>
              </w:rPr>
              <w:t>Once learned, he will be able to:</w:t>
            </w:r>
          </w:p>
        </w:tc>
      </w:tr>
      <w:tr w:rsidR="00D32505" w:rsidTr="00D32505">
        <w:tc>
          <w:tcPr>
            <w:tcW w:w="2523" w:type="dxa"/>
          </w:tcPr>
          <w:p w:rsidR="00D32505" w:rsidRPr="00D32505" w:rsidRDefault="00D32505" w:rsidP="007E2A25">
            <w:pPr>
              <w:spacing w:before="120" w:after="120" w:line="480" w:lineRule="auto"/>
            </w:pPr>
          </w:p>
        </w:tc>
        <w:tc>
          <w:tcPr>
            <w:tcW w:w="3885" w:type="dxa"/>
          </w:tcPr>
          <w:p w:rsidR="00D32505" w:rsidRPr="00D32505" w:rsidRDefault="00D32505" w:rsidP="007E2A25">
            <w:pPr>
              <w:spacing w:before="120" w:after="120" w:line="480" w:lineRule="auto"/>
            </w:pPr>
          </w:p>
        </w:tc>
        <w:tc>
          <w:tcPr>
            <w:tcW w:w="3420" w:type="dxa"/>
          </w:tcPr>
          <w:p w:rsidR="00D32505" w:rsidRPr="00D32505" w:rsidRDefault="00D32505" w:rsidP="007E2A25">
            <w:pPr>
              <w:spacing w:before="120" w:after="120" w:line="480" w:lineRule="auto"/>
            </w:pPr>
          </w:p>
        </w:tc>
      </w:tr>
      <w:tr w:rsidR="00D32505" w:rsidTr="00D32505">
        <w:tc>
          <w:tcPr>
            <w:tcW w:w="2523" w:type="dxa"/>
          </w:tcPr>
          <w:p w:rsidR="00D32505" w:rsidRPr="00D32505" w:rsidRDefault="00D32505" w:rsidP="007E2A25">
            <w:pPr>
              <w:spacing w:before="120" w:after="120" w:line="480" w:lineRule="auto"/>
            </w:pPr>
          </w:p>
        </w:tc>
        <w:tc>
          <w:tcPr>
            <w:tcW w:w="3885" w:type="dxa"/>
          </w:tcPr>
          <w:p w:rsidR="00D32505" w:rsidRPr="00D32505" w:rsidRDefault="00D32505" w:rsidP="007E2A25">
            <w:pPr>
              <w:spacing w:before="120" w:after="120" w:line="480" w:lineRule="auto"/>
            </w:pPr>
          </w:p>
        </w:tc>
        <w:tc>
          <w:tcPr>
            <w:tcW w:w="3420" w:type="dxa"/>
          </w:tcPr>
          <w:p w:rsidR="00D32505" w:rsidRPr="00D32505" w:rsidRDefault="00D32505" w:rsidP="007E2A25">
            <w:pPr>
              <w:spacing w:before="120" w:after="120" w:line="480" w:lineRule="auto"/>
            </w:pPr>
          </w:p>
        </w:tc>
      </w:tr>
      <w:tr w:rsidR="00D32505" w:rsidTr="00D32505">
        <w:tc>
          <w:tcPr>
            <w:tcW w:w="2523" w:type="dxa"/>
          </w:tcPr>
          <w:p w:rsidR="00D32505" w:rsidRPr="00D32505" w:rsidRDefault="00D32505" w:rsidP="007E2A25">
            <w:pPr>
              <w:spacing w:before="120" w:after="120" w:line="480" w:lineRule="auto"/>
            </w:pPr>
          </w:p>
        </w:tc>
        <w:tc>
          <w:tcPr>
            <w:tcW w:w="3885" w:type="dxa"/>
          </w:tcPr>
          <w:p w:rsidR="00D32505" w:rsidRPr="00D32505" w:rsidRDefault="00D32505" w:rsidP="007E2A25">
            <w:pPr>
              <w:spacing w:before="120" w:after="120" w:line="480" w:lineRule="auto"/>
            </w:pPr>
          </w:p>
        </w:tc>
        <w:tc>
          <w:tcPr>
            <w:tcW w:w="3420" w:type="dxa"/>
          </w:tcPr>
          <w:p w:rsidR="00D32505" w:rsidRPr="00D32505" w:rsidRDefault="00D32505" w:rsidP="007E2A25">
            <w:pPr>
              <w:spacing w:before="120" w:after="120" w:line="480" w:lineRule="auto"/>
            </w:pPr>
          </w:p>
        </w:tc>
      </w:tr>
      <w:tr w:rsidR="00D32505" w:rsidTr="00D32505">
        <w:tc>
          <w:tcPr>
            <w:tcW w:w="2523" w:type="dxa"/>
          </w:tcPr>
          <w:p w:rsidR="00D32505" w:rsidRPr="00D32505" w:rsidRDefault="00D32505" w:rsidP="007E2A25">
            <w:pPr>
              <w:spacing w:before="120" w:after="120" w:line="480" w:lineRule="auto"/>
            </w:pPr>
          </w:p>
        </w:tc>
        <w:tc>
          <w:tcPr>
            <w:tcW w:w="3885" w:type="dxa"/>
          </w:tcPr>
          <w:p w:rsidR="00D32505" w:rsidRPr="00D32505" w:rsidRDefault="00D32505" w:rsidP="007E2A25">
            <w:pPr>
              <w:spacing w:before="120" w:after="120" w:line="480" w:lineRule="auto"/>
            </w:pPr>
          </w:p>
        </w:tc>
        <w:tc>
          <w:tcPr>
            <w:tcW w:w="3420" w:type="dxa"/>
          </w:tcPr>
          <w:p w:rsidR="00D32505" w:rsidRPr="00D32505" w:rsidRDefault="00D32505" w:rsidP="007E2A25">
            <w:pPr>
              <w:spacing w:before="120" w:after="120" w:line="480" w:lineRule="auto"/>
            </w:pPr>
          </w:p>
        </w:tc>
      </w:tr>
      <w:tr w:rsidR="00D32505" w:rsidTr="00D32505">
        <w:tc>
          <w:tcPr>
            <w:tcW w:w="2523" w:type="dxa"/>
          </w:tcPr>
          <w:p w:rsidR="00D32505" w:rsidRPr="00D32505" w:rsidRDefault="00D32505" w:rsidP="007E2A25">
            <w:pPr>
              <w:spacing w:before="120" w:after="120" w:line="480" w:lineRule="auto"/>
            </w:pPr>
          </w:p>
        </w:tc>
        <w:tc>
          <w:tcPr>
            <w:tcW w:w="3885" w:type="dxa"/>
          </w:tcPr>
          <w:p w:rsidR="00D32505" w:rsidRPr="00D32505" w:rsidRDefault="00D32505" w:rsidP="007E2A25">
            <w:pPr>
              <w:spacing w:before="120" w:after="120" w:line="480" w:lineRule="auto"/>
            </w:pPr>
          </w:p>
        </w:tc>
        <w:tc>
          <w:tcPr>
            <w:tcW w:w="3420" w:type="dxa"/>
          </w:tcPr>
          <w:p w:rsidR="00D32505" w:rsidRPr="00D32505" w:rsidRDefault="00D32505" w:rsidP="007E2A25">
            <w:pPr>
              <w:spacing w:before="120" w:after="120" w:line="480" w:lineRule="auto"/>
            </w:pPr>
          </w:p>
        </w:tc>
      </w:tr>
      <w:tr w:rsidR="00D32505" w:rsidTr="00D32505">
        <w:tc>
          <w:tcPr>
            <w:tcW w:w="2523" w:type="dxa"/>
          </w:tcPr>
          <w:p w:rsidR="00D32505" w:rsidRPr="00D32505" w:rsidRDefault="00D32505" w:rsidP="007E2A25">
            <w:pPr>
              <w:spacing w:before="120" w:after="120" w:line="480" w:lineRule="auto"/>
            </w:pPr>
          </w:p>
        </w:tc>
        <w:tc>
          <w:tcPr>
            <w:tcW w:w="3885" w:type="dxa"/>
          </w:tcPr>
          <w:p w:rsidR="00D32505" w:rsidRPr="00D32505" w:rsidRDefault="00D32505" w:rsidP="007E2A25">
            <w:pPr>
              <w:spacing w:before="120" w:after="120" w:line="480" w:lineRule="auto"/>
            </w:pPr>
          </w:p>
        </w:tc>
        <w:tc>
          <w:tcPr>
            <w:tcW w:w="3420" w:type="dxa"/>
          </w:tcPr>
          <w:p w:rsidR="00D32505" w:rsidRPr="00D32505" w:rsidRDefault="00D32505" w:rsidP="007E2A25">
            <w:pPr>
              <w:spacing w:before="120" w:after="120" w:line="480" w:lineRule="auto"/>
            </w:pPr>
          </w:p>
        </w:tc>
      </w:tr>
    </w:tbl>
    <w:p w:rsidR="00D32505" w:rsidRDefault="00D32505" w:rsidP="00D32505">
      <w:pPr>
        <w:pStyle w:val="NormalWeb"/>
        <w:spacing w:before="0" w:beforeAutospacing="0" w:after="0" w:afterAutospacing="0"/>
        <w:rPr>
          <w:rFonts w:asciiTheme="minorHAnsi" w:hAnsiTheme="minorHAnsi"/>
          <w:sz w:val="18"/>
        </w:rPr>
      </w:pPr>
    </w:p>
    <w:p w:rsidR="00D32505" w:rsidRDefault="00D32505" w:rsidP="00D32505">
      <w:pPr>
        <w:pStyle w:val="NormalWeb"/>
        <w:spacing w:before="0" w:beforeAutospacing="0" w:after="0" w:afterAutospacing="0"/>
        <w:rPr>
          <w:rFonts w:asciiTheme="minorHAnsi" w:hAnsiTheme="minorHAnsi"/>
          <w:sz w:val="18"/>
        </w:rPr>
      </w:pPr>
    </w:p>
    <w:p w:rsidR="007E2A25" w:rsidRPr="00F54DED" w:rsidRDefault="007E2A25" w:rsidP="00D32505">
      <w:pPr>
        <w:pStyle w:val="NormalWeb"/>
        <w:spacing w:before="0" w:beforeAutospacing="0" w:after="0" w:afterAutospacing="0"/>
        <w:rPr>
          <w:rFonts w:asciiTheme="minorHAnsi" w:hAnsiTheme="minorHAnsi"/>
          <w:sz w:val="6"/>
        </w:rPr>
      </w:pPr>
    </w:p>
    <w:p w:rsidR="00F54DED" w:rsidRPr="00F54DED" w:rsidRDefault="00F54DED" w:rsidP="00963177">
      <w:pPr>
        <w:pStyle w:val="NormalWeb"/>
        <w:spacing w:before="0" w:beforeAutospacing="0" w:after="120" w:afterAutospacing="0"/>
        <w:ind w:left="-86"/>
        <w:rPr>
          <w:rFonts w:asciiTheme="minorHAnsi" w:hAnsiTheme="minorHAnsi"/>
          <w:i/>
          <w:iCs/>
          <w:sz w:val="18"/>
          <w:szCs w:val="18"/>
        </w:rPr>
      </w:pPr>
      <w:proofErr w:type="gramStart"/>
      <w:r w:rsidRPr="00F54DED">
        <w:rPr>
          <w:rFonts w:asciiTheme="minorHAnsi" w:hAnsiTheme="minorHAnsi"/>
          <w:sz w:val="18"/>
          <w:szCs w:val="18"/>
        </w:rPr>
        <w:t>IDEA Sec. 300.113.</w:t>
      </w:r>
      <w:proofErr w:type="gramEnd"/>
      <w:r w:rsidRPr="00F54DED">
        <w:rPr>
          <w:rFonts w:asciiTheme="minorHAnsi" w:hAnsiTheme="minorHAnsi"/>
          <w:sz w:val="18"/>
          <w:szCs w:val="18"/>
        </w:rPr>
        <w:t xml:space="preserve"> </w:t>
      </w:r>
      <w:hyperlink r:id="rId9" w:history="1">
        <w:r w:rsidRPr="00F54DED">
          <w:rPr>
            <w:rStyle w:val="Hyperlink"/>
            <w:rFonts w:asciiTheme="minorHAnsi" w:hAnsiTheme="minorHAnsi"/>
            <w:i/>
            <w:iCs/>
            <w:color w:val="auto"/>
            <w:sz w:val="18"/>
            <w:szCs w:val="18"/>
          </w:rPr>
          <w:t xml:space="preserve">(a) </w:t>
        </w:r>
      </w:hyperlink>
      <w:r w:rsidRPr="00F54DED">
        <w:rPr>
          <w:rFonts w:asciiTheme="minorHAnsi" w:hAnsiTheme="minorHAnsi"/>
          <w:i/>
          <w:iCs/>
          <w:sz w:val="18"/>
          <w:szCs w:val="18"/>
        </w:rPr>
        <w:t xml:space="preserve"> Each public agency must ensure that hearing aids worn in school by children with hearing impairments, including deafness, are functioning properly. </w:t>
      </w:r>
      <w:r w:rsidRPr="00F54DED">
        <w:rPr>
          <w:rFonts w:asciiTheme="minorHAnsi" w:hAnsiTheme="minorHAnsi"/>
          <w:i/>
          <w:iCs/>
          <w:sz w:val="18"/>
          <w:szCs w:val="18"/>
          <w:u w:val="single"/>
        </w:rPr>
        <w:t xml:space="preserve">(b) </w:t>
      </w:r>
      <w:r w:rsidRPr="00F54DED">
        <w:rPr>
          <w:rFonts w:asciiTheme="minorHAnsi" w:hAnsiTheme="minorHAnsi"/>
          <w:i/>
          <w:iCs/>
          <w:sz w:val="18"/>
          <w:szCs w:val="18"/>
        </w:rPr>
        <w:t xml:space="preserve"> </w:t>
      </w:r>
      <w:hyperlink r:id="rId10" w:history="1">
        <w:r w:rsidRPr="00F54DED">
          <w:rPr>
            <w:rStyle w:val="Hyperlink"/>
            <w:rFonts w:asciiTheme="minorHAnsi" w:hAnsiTheme="minorHAnsi"/>
            <w:i/>
            <w:iCs/>
            <w:color w:val="auto"/>
            <w:sz w:val="18"/>
            <w:szCs w:val="18"/>
          </w:rPr>
          <w:t xml:space="preserve">(1) </w:t>
        </w:r>
      </w:hyperlink>
      <w:proofErr w:type="gramStart"/>
      <w:r w:rsidRPr="00F54DED">
        <w:rPr>
          <w:rFonts w:asciiTheme="minorHAnsi" w:hAnsiTheme="minorHAnsi"/>
          <w:i/>
          <w:iCs/>
          <w:sz w:val="18"/>
          <w:szCs w:val="18"/>
        </w:rPr>
        <w:t>Each</w:t>
      </w:r>
      <w:proofErr w:type="gramEnd"/>
      <w:r w:rsidRPr="00F54DED">
        <w:rPr>
          <w:rFonts w:asciiTheme="minorHAnsi" w:hAnsiTheme="minorHAnsi"/>
          <w:i/>
          <w:iCs/>
          <w:sz w:val="18"/>
          <w:szCs w:val="18"/>
        </w:rPr>
        <w:t xml:space="preserve"> public agency must ensure that the external components of surgically implanted medical devices are functioning properly.</w:t>
      </w:r>
      <w:r w:rsidR="00963177">
        <w:rPr>
          <w:rFonts w:asciiTheme="minorHAnsi" w:hAnsiTheme="minorHAnsi"/>
          <w:sz w:val="18"/>
          <w:szCs w:val="18"/>
        </w:rPr>
        <w:t xml:space="preserve"> Data verifying technology function should be available if the district is monitored for IDEA compliance.</w:t>
      </w:r>
    </w:p>
    <w:p w:rsidR="007E2A25" w:rsidRPr="00F54DED" w:rsidRDefault="00963177" w:rsidP="00F54DED">
      <w:pPr>
        <w:pStyle w:val="NormalWeb"/>
        <w:spacing w:before="0" w:beforeAutospacing="0" w:after="120" w:afterAutospacing="0"/>
        <w:ind w:left="-8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Under the </w:t>
      </w:r>
      <w:r w:rsidR="00F54DED" w:rsidRPr="00F54DED">
        <w:rPr>
          <w:rFonts w:asciiTheme="minorHAnsi" w:hAnsiTheme="minorHAnsi"/>
          <w:sz w:val="18"/>
          <w:szCs w:val="18"/>
        </w:rPr>
        <w:t>Title II ADA Polic</w:t>
      </w:r>
      <w:r>
        <w:rPr>
          <w:rFonts w:asciiTheme="minorHAnsi" w:hAnsiTheme="minorHAnsi"/>
          <w:sz w:val="18"/>
          <w:szCs w:val="18"/>
        </w:rPr>
        <w:t xml:space="preserve">y Clarification (Nov. 14, 2014) </w:t>
      </w:r>
      <w:r w:rsidRPr="00963177">
        <w:rPr>
          <w:rFonts w:asciiTheme="minorHAnsi" w:hAnsiTheme="minorHAnsi"/>
          <w:color w:val="111111"/>
          <w:sz w:val="18"/>
          <w:szCs w:val="19"/>
          <w:shd w:val="clear" w:color="auto" w:fill="FFFFFF"/>
        </w:rPr>
        <w:t xml:space="preserve">schools have the responsibility for </w:t>
      </w:r>
      <w:r>
        <w:rPr>
          <w:rFonts w:asciiTheme="minorHAnsi" w:hAnsiTheme="minorHAnsi"/>
          <w:color w:val="111111"/>
          <w:sz w:val="18"/>
          <w:szCs w:val="19"/>
          <w:shd w:val="clear" w:color="auto" w:fill="FFFFFF"/>
        </w:rPr>
        <w:t>ensuring</w:t>
      </w:r>
      <w:r w:rsidRPr="00963177">
        <w:rPr>
          <w:rFonts w:asciiTheme="minorHAnsi" w:hAnsiTheme="minorHAnsi"/>
          <w:color w:val="111111"/>
          <w:sz w:val="18"/>
          <w:szCs w:val="19"/>
          <w:shd w:val="clear" w:color="auto" w:fill="FFFFFF"/>
        </w:rPr>
        <w:t xml:space="preserve"> that</w:t>
      </w:r>
      <w:r w:rsidRPr="00963177">
        <w:rPr>
          <w:rStyle w:val="apple-converted-space"/>
          <w:rFonts w:asciiTheme="minorHAnsi" w:hAnsiTheme="minorHAnsi"/>
          <w:color w:val="111111"/>
          <w:sz w:val="18"/>
          <w:szCs w:val="19"/>
          <w:shd w:val="clear" w:color="auto" w:fill="FFFFFF"/>
        </w:rPr>
        <w:t> </w:t>
      </w:r>
      <w:r w:rsidRPr="00963177">
        <w:rPr>
          <w:rStyle w:val="Strong"/>
          <w:rFonts w:asciiTheme="minorHAnsi" w:hAnsiTheme="minorHAnsi"/>
          <w:color w:val="111111"/>
          <w:sz w:val="18"/>
          <w:szCs w:val="19"/>
          <w:bdr w:val="none" w:sz="0" w:space="0" w:color="auto" w:frame="1"/>
          <w:shd w:val="clear" w:color="auto" w:fill="FFFFFF"/>
        </w:rPr>
        <w:t>communication access is as effective</w:t>
      </w:r>
      <w:proofErr w:type="gramStart"/>
      <w:r w:rsidRPr="00963177">
        <w:rPr>
          <w:rStyle w:val="Strong"/>
          <w:rFonts w:asciiTheme="minorHAnsi" w:hAnsiTheme="minorHAnsi"/>
          <w:color w:val="111111"/>
          <w:sz w:val="18"/>
          <w:szCs w:val="19"/>
          <w:bdr w:val="none" w:sz="0" w:space="0" w:color="auto" w:frame="1"/>
          <w:shd w:val="clear" w:color="auto" w:fill="FFFFFF"/>
        </w:rPr>
        <w:t> </w:t>
      </w:r>
      <w:r w:rsidRPr="00963177">
        <w:rPr>
          <w:rStyle w:val="apple-converted-space"/>
          <w:rFonts w:asciiTheme="minorHAnsi" w:hAnsiTheme="minorHAnsi"/>
          <w:color w:val="111111"/>
          <w:sz w:val="18"/>
          <w:szCs w:val="19"/>
          <w:shd w:val="clear" w:color="auto" w:fill="FFFFFF"/>
        </w:rPr>
        <w:t> </w:t>
      </w:r>
      <w:r w:rsidRPr="00963177">
        <w:rPr>
          <w:rFonts w:asciiTheme="minorHAnsi" w:hAnsiTheme="minorHAnsi"/>
          <w:color w:val="111111"/>
          <w:sz w:val="18"/>
          <w:szCs w:val="19"/>
          <w:shd w:val="clear" w:color="auto" w:fill="FFFFFF"/>
        </w:rPr>
        <w:t>for</w:t>
      </w:r>
      <w:proofErr w:type="gramEnd"/>
      <w:r w:rsidRPr="00963177">
        <w:rPr>
          <w:rFonts w:asciiTheme="minorHAnsi" w:hAnsiTheme="minorHAnsi"/>
          <w:color w:val="111111"/>
          <w:sz w:val="18"/>
          <w:szCs w:val="19"/>
          <w:shd w:val="clear" w:color="auto" w:fill="FFFFFF"/>
        </w:rPr>
        <w:t xml:space="preserve"> children with hearing loss as their typical peers</w:t>
      </w:r>
      <w:r>
        <w:rPr>
          <w:rFonts w:asciiTheme="minorHAnsi" w:hAnsiTheme="minorHAnsi"/>
          <w:color w:val="111111"/>
          <w:sz w:val="18"/>
          <w:szCs w:val="19"/>
          <w:shd w:val="clear" w:color="auto" w:fill="FFFFFF"/>
        </w:rPr>
        <w:t xml:space="preserve"> and</w:t>
      </w:r>
      <w:r w:rsidRPr="00963177">
        <w:rPr>
          <w:rFonts w:asciiTheme="minorHAnsi" w:hAnsiTheme="minorHAnsi"/>
          <w:color w:val="111111"/>
          <w:sz w:val="18"/>
          <w:szCs w:val="19"/>
          <w:shd w:val="clear" w:color="auto" w:fill="FFFFFF"/>
        </w:rPr>
        <w:t xml:space="preserve"> </w:t>
      </w:r>
      <w:r w:rsidR="00F54DED" w:rsidRPr="00F54DED">
        <w:rPr>
          <w:rFonts w:asciiTheme="minorHAnsi" w:hAnsiTheme="minorHAnsi"/>
          <w:sz w:val="18"/>
          <w:szCs w:val="18"/>
          <w:shd w:val="clear" w:color="auto" w:fill="FFFFFF"/>
        </w:rPr>
        <w:t>requires that </w:t>
      </w:r>
      <w:r w:rsidR="00F54DED" w:rsidRPr="00F54DED">
        <w:rPr>
          <w:rFonts w:asciiTheme="minorHAnsi" w:hAnsiTheme="minorHAnsi"/>
          <w:sz w:val="18"/>
          <w:szCs w:val="18"/>
          <w:bdr w:val="none" w:sz="0" w:space="0" w:color="auto" w:frame="1"/>
          <w:shd w:val="clear" w:color="auto" w:fill="FFFFFF"/>
        </w:rPr>
        <w:t xml:space="preserve">schools must provide appropriate auxiliary aids and services so that students with hearing loss have an </w:t>
      </w:r>
      <w:r w:rsidR="00F54DED" w:rsidRPr="00963177">
        <w:rPr>
          <w:rFonts w:asciiTheme="minorHAnsi" w:hAnsiTheme="minorHAnsi"/>
          <w:b/>
          <w:sz w:val="18"/>
          <w:szCs w:val="18"/>
          <w:bdr w:val="none" w:sz="0" w:space="0" w:color="auto" w:frame="1"/>
          <w:shd w:val="clear" w:color="auto" w:fill="FFFFFF"/>
        </w:rPr>
        <w:t>equal opportunity</w:t>
      </w:r>
      <w:r w:rsidR="00F54DED" w:rsidRPr="00F54DED">
        <w:rPr>
          <w:rFonts w:asciiTheme="minorHAnsi" w:hAnsiTheme="minorHAnsi"/>
          <w:sz w:val="18"/>
          <w:szCs w:val="18"/>
          <w:bdr w:val="none" w:sz="0" w:space="0" w:color="auto" w:frame="1"/>
          <w:shd w:val="clear" w:color="auto" w:fill="FFFFFF"/>
        </w:rPr>
        <w:t xml:space="preserve"> to participate</w:t>
      </w:r>
      <w:r w:rsidR="00F54DED" w:rsidRPr="00F54DED">
        <w:rPr>
          <w:rStyle w:val="apple-converted-space"/>
          <w:rFonts w:asciiTheme="minorHAnsi" w:hAnsiTheme="minorHAnsi"/>
          <w:sz w:val="18"/>
          <w:szCs w:val="18"/>
          <w:shd w:val="clear" w:color="auto" w:fill="FFFFFF"/>
        </w:rPr>
        <w:t> </w:t>
      </w:r>
      <w:r w:rsidR="00F54DED" w:rsidRPr="00F54DED">
        <w:rPr>
          <w:rFonts w:asciiTheme="minorHAnsi" w:hAnsiTheme="minorHAnsi"/>
          <w:sz w:val="18"/>
          <w:szCs w:val="18"/>
          <w:bdr w:val="none" w:sz="0" w:space="0" w:color="auto" w:frame="1"/>
          <w:shd w:val="clear" w:color="auto" w:fill="FFFFFF"/>
        </w:rPr>
        <w:t>in, and enjoy the benefits of, the services, programs, and activities of the public school district</w:t>
      </w:r>
      <w:r w:rsidR="00F54DED">
        <w:rPr>
          <w:rFonts w:asciiTheme="minorHAnsi" w:hAnsiTheme="minorHAnsi"/>
          <w:sz w:val="18"/>
          <w:szCs w:val="18"/>
          <w:bdr w:val="none" w:sz="0" w:space="0" w:color="auto" w:frame="1"/>
          <w:shd w:val="clear" w:color="auto" w:fill="FFFFFF"/>
        </w:rPr>
        <w:t>. This</w:t>
      </w:r>
      <w:r w:rsidR="00F54DED" w:rsidRPr="00F54DED">
        <w:rPr>
          <w:rFonts w:asciiTheme="minorHAnsi" w:hAnsiTheme="minorHAnsi"/>
          <w:sz w:val="18"/>
          <w:szCs w:val="18"/>
          <w:bdr w:val="none" w:sz="0" w:space="0" w:color="auto" w:frame="1"/>
        </w:rPr>
        <w:t xml:space="preserve"> applies to ALL students with known hearing loss, not just those with IEPs or 504 plans.</w:t>
      </w:r>
      <w:r w:rsidR="00F54DED" w:rsidRPr="00F54DED">
        <w:rPr>
          <w:rFonts w:asciiTheme="minorHAnsi" w:hAnsiTheme="minorHAnsi"/>
          <w:sz w:val="18"/>
          <w:szCs w:val="18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398"/>
      </w:tblGrid>
      <w:tr w:rsidR="007E2A25" w:rsidRPr="007E2A25" w:rsidTr="007E2A25">
        <w:tc>
          <w:tcPr>
            <w:tcW w:w="2538" w:type="dxa"/>
          </w:tcPr>
          <w:p w:rsidR="007E2A25" w:rsidRPr="007E2A25" w:rsidRDefault="007E2A25" w:rsidP="007E2A25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sz w:val="22"/>
              </w:rPr>
            </w:pPr>
            <w:r w:rsidRPr="007E2A25">
              <w:rPr>
                <w:rFonts w:asciiTheme="minorHAnsi" w:hAnsiTheme="minorHAnsi"/>
                <w:b/>
                <w:sz w:val="22"/>
              </w:rPr>
              <w:t>Issue</w:t>
            </w:r>
          </w:p>
        </w:tc>
        <w:tc>
          <w:tcPr>
            <w:tcW w:w="7398" w:type="dxa"/>
          </w:tcPr>
          <w:p w:rsidR="007E2A25" w:rsidRPr="007E2A25" w:rsidRDefault="007E2A25" w:rsidP="007E2A25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Classroom Accommodations</w:t>
            </w:r>
          </w:p>
        </w:tc>
      </w:tr>
      <w:tr w:rsidR="007E2A25" w:rsidTr="007E2A25">
        <w:tc>
          <w:tcPr>
            <w:tcW w:w="2538" w:type="dxa"/>
          </w:tcPr>
          <w:p w:rsidR="007E2A25" w:rsidRDefault="007E2A25" w:rsidP="007E2A25">
            <w:pPr>
              <w:pStyle w:val="NormalWeb"/>
              <w:spacing w:before="120" w:beforeAutospacing="0" w:after="120" w:afterAutospacing="0" w:line="48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7398" w:type="dxa"/>
          </w:tcPr>
          <w:p w:rsidR="007E2A25" w:rsidRDefault="007E2A25" w:rsidP="007E2A25">
            <w:pPr>
              <w:pStyle w:val="NormalWeb"/>
              <w:spacing w:before="120" w:beforeAutospacing="0" w:after="120" w:afterAutospacing="0" w:line="480" w:lineRule="auto"/>
              <w:rPr>
                <w:rFonts w:asciiTheme="minorHAnsi" w:hAnsiTheme="minorHAnsi"/>
                <w:sz w:val="18"/>
              </w:rPr>
            </w:pPr>
          </w:p>
        </w:tc>
      </w:tr>
      <w:tr w:rsidR="007E2A25" w:rsidTr="007E2A25">
        <w:tc>
          <w:tcPr>
            <w:tcW w:w="2538" w:type="dxa"/>
          </w:tcPr>
          <w:p w:rsidR="007E2A25" w:rsidRDefault="007E2A25" w:rsidP="007E2A25">
            <w:pPr>
              <w:pStyle w:val="NormalWeb"/>
              <w:spacing w:before="120" w:beforeAutospacing="0" w:after="120" w:afterAutospacing="0" w:line="48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7398" w:type="dxa"/>
          </w:tcPr>
          <w:p w:rsidR="007E2A25" w:rsidRDefault="007E2A25" w:rsidP="007E2A25">
            <w:pPr>
              <w:pStyle w:val="NormalWeb"/>
              <w:spacing w:before="120" w:beforeAutospacing="0" w:after="120" w:afterAutospacing="0" w:line="480" w:lineRule="auto"/>
              <w:rPr>
                <w:rFonts w:asciiTheme="minorHAnsi" w:hAnsiTheme="minorHAnsi"/>
                <w:sz w:val="18"/>
              </w:rPr>
            </w:pPr>
          </w:p>
        </w:tc>
      </w:tr>
      <w:tr w:rsidR="007E2A25" w:rsidTr="007E2A25">
        <w:tc>
          <w:tcPr>
            <w:tcW w:w="2538" w:type="dxa"/>
          </w:tcPr>
          <w:p w:rsidR="007E2A25" w:rsidRDefault="007E2A25" w:rsidP="007E2A25">
            <w:pPr>
              <w:pStyle w:val="NormalWeb"/>
              <w:spacing w:before="120" w:beforeAutospacing="0" w:after="120" w:afterAutospacing="0" w:line="48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7398" w:type="dxa"/>
          </w:tcPr>
          <w:p w:rsidR="007E2A25" w:rsidRDefault="007E2A25" w:rsidP="007E2A25">
            <w:pPr>
              <w:pStyle w:val="NormalWeb"/>
              <w:spacing w:before="120" w:beforeAutospacing="0" w:after="120" w:afterAutospacing="0" w:line="480" w:lineRule="auto"/>
              <w:rPr>
                <w:rFonts w:asciiTheme="minorHAnsi" w:hAnsiTheme="minorHAnsi"/>
                <w:sz w:val="18"/>
              </w:rPr>
            </w:pPr>
          </w:p>
        </w:tc>
      </w:tr>
    </w:tbl>
    <w:p w:rsidR="007E2A25" w:rsidRDefault="007E2A25" w:rsidP="007E2A25">
      <w:pPr>
        <w:rPr>
          <w:sz w:val="10"/>
        </w:rPr>
      </w:pPr>
    </w:p>
    <w:p w:rsidR="00963177" w:rsidRPr="00963177" w:rsidRDefault="00963177" w:rsidP="00963177">
      <w:pPr>
        <w:tabs>
          <w:tab w:val="left" w:pos="-180"/>
        </w:tabs>
        <w:ind w:left="-180" w:firstLine="90"/>
        <w:jc w:val="center"/>
        <w:rPr>
          <w:sz w:val="12"/>
        </w:rPr>
      </w:pPr>
      <w:proofErr w:type="gramStart"/>
      <w:r w:rsidRPr="00963177">
        <w:rPr>
          <w:sz w:val="12"/>
        </w:rPr>
        <w:t>2015 © Karen L. Anderson, PhD, Supporting Success for Children with Hearing Loss.</w:t>
      </w:r>
      <w:proofErr w:type="gramEnd"/>
      <w:r w:rsidRPr="00963177">
        <w:rPr>
          <w:sz w:val="12"/>
        </w:rPr>
        <w:t xml:space="preserve"> </w:t>
      </w:r>
      <w:hyperlink r:id="rId11" w:history="1">
        <w:r w:rsidRPr="00963177">
          <w:rPr>
            <w:rStyle w:val="Hyperlink"/>
            <w:sz w:val="12"/>
          </w:rPr>
          <w:t>http://successforkidswithhearingloss.com</w:t>
        </w:r>
      </w:hyperlink>
      <w:r w:rsidRPr="00963177">
        <w:rPr>
          <w:sz w:val="12"/>
        </w:rPr>
        <w:t xml:space="preserve"> Consent is used for this material to be used to benefit students with hearing loss.</w:t>
      </w:r>
    </w:p>
    <w:sectPr w:rsidR="00963177" w:rsidRPr="00963177" w:rsidSect="00963177">
      <w:type w:val="continuous"/>
      <w:pgSz w:w="12240" w:h="15840"/>
      <w:pgMar w:top="540" w:right="63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CDB"/>
    <w:multiLevelType w:val="hybridMultilevel"/>
    <w:tmpl w:val="A726E29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85C459B2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2" w:tplc="983E217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3" w:tplc="76AAC84A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4" w:tplc="4F784350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5" w:tplc="B106CFA4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6" w:tplc="6CA450C0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7" w:tplc="406AA2BE" w:tentative="1">
      <w:start w:val="1"/>
      <w:numFmt w:val="bullet"/>
      <w:lvlText w:val="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  <w:lvl w:ilvl="8" w:tplc="E514AF38" w:tentative="1">
      <w:start w:val="1"/>
      <w:numFmt w:val="bullet"/>
      <w:lvlText w:val=""/>
      <w:lvlJc w:val="left"/>
      <w:pPr>
        <w:tabs>
          <w:tab w:val="num" w:pos="7560"/>
        </w:tabs>
        <w:ind w:left="7560" w:hanging="360"/>
      </w:pPr>
      <w:rPr>
        <w:rFonts w:ascii="Wingdings 3" w:hAnsi="Wingdings 3" w:hint="default"/>
      </w:rPr>
    </w:lvl>
  </w:abstractNum>
  <w:abstractNum w:abstractNumId="1">
    <w:nsid w:val="0C670069"/>
    <w:multiLevelType w:val="hybridMultilevel"/>
    <w:tmpl w:val="B8FAD4AE"/>
    <w:lvl w:ilvl="0" w:tplc="D14041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B096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944D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32D4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58D2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54A6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BE06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146B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581D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F642376"/>
    <w:multiLevelType w:val="hybridMultilevel"/>
    <w:tmpl w:val="3EC0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E7897"/>
    <w:multiLevelType w:val="hybridMultilevel"/>
    <w:tmpl w:val="F942E28A"/>
    <w:lvl w:ilvl="0" w:tplc="F7E80DA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3EC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4F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E2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89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2D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A2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8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85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9864EB"/>
    <w:multiLevelType w:val="hybridMultilevel"/>
    <w:tmpl w:val="B86C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16933"/>
    <w:multiLevelType w:val="hybridMultilevel"/>
    <w:tmpl w:val="07A6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63BE7"/>
    <w:multiLevelType w:val="hybridMultilevel"/>
    <w:tmpl w:val="821AC75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5C459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3E21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AAC8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7843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06CF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A450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6AA2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14AF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1DC7E88"/>
    <w:multiLevelType w:val="hybridMultilevel"/>
    <w:tmpl w:val="63AC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B06CE"/>
    <w:multiLevelType w:val="hybridMultilevel"/>
    <w:tmpl w:val="84EE0E40"/>
    <w:lvl w:ilvl="0" w:tplc="F7E80DAE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1" w:tplc="47F6F91A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2" w:tplc="17FC699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3" w:tplc="71E2555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4" w:tplc="361655F6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5" w:tplc="0E8A49EA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6" w:tplc="F6387DE0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7" w:tplc="60283C42" w:tentative="1">
      <w:start w:val="1"/>
      <w:numFmt w:val="bullet"/>
      <w:lvlText w:val="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  <w:lvl w:ilvl="8" w:tplc="1D78E08E" w:tentative="1">
      <w:start w:val="1"/>
      <w:numFmt w:val="bullet"/>
      <w:lvlText w:val=""/>
      <w:lvlJc w:val="left"/>
      <w:pPr>
        <w:tabs>
          <w:tab w:val="num" w:pos="7560"/>
        </w:tabs>
        <w:ind w:left="7560" w:hanging="360"/>
      </w:pPr>
      <w:rPr>
        <w:rFonts w:ascii="Wingdings 3" w:hAnsi="Wingdings 3" w:hint="default"/>
      </w:rPr>
    </w:lvl>
  </w:abstractNum>
  <w:abstractNum w:abstractNumId="9">
    <w:nsid w:val="452B44D5"/>
    <w:multiLevelType w:val="hybridMultilevel"/>
    <w:tmpl w:val="D9EE312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47F6F91A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2" w:tplc="17FC699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3" w:tplc="71E2555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4" w:tplc="361655F6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5" w:tplc="0E8A49EA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6" w:tplc="F6387DE0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7" w:tplc="60283C42" w:tentative="1">
      <w:start w:val="1"/>
      <w:numFmt w:val="bullet"/>
      <w:lvlText w:val="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  <w:lvl w:ilvl="8" w:tplc="1D78E08E" w:tentative="1">
      <w:start w:val="1"/>
      <w:numFmt w:val="bullet"/>
      <w:lvlText w:val=""/>
      <w:lvlJc w:val="left"/>
      <w:pPr>
        <w:tabs>
          <w:tab w:val="num" w:pos="7560"/>
        </w:tabs>
        <w:ind w:left="7560" w:hanging="360"/>
      </w:pPr>
      <w:rPr>
        <w:rFonts w:ascii="Wingdings 3" w:hAnsi="Wingdings 3" w:hint="default"/>
      </w:rPr>
    </w:lvl>
  </w:abstractNum>
  <w:abstractNum w:abstractNumId="10">
    <w:nsid w:val="46085E9C"/>
    <w:multiLevelType w:val="hybridMultilevel"/>
    <w:tmpl w:val="8AB23AE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FD3EC4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A5C4FF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6C1E26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5B89E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5212DD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60BA26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5B785F8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F108587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1">
    <w:nsid w:val="48AA666A"/>
    <w:multiLevelType w:val="hybridMultilevel"/>
    <w:tmpl w:val="1C46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466F7"/>
    <w:multiLevelType w:val="hybridMultilevel"/>
    <w:tmpl w:val="A6F0E10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65B096BC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2" w:tplc="52944DCA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3" w:tplc="8F32D4EA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4" w:tplc="9A58D206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5" w:tplc="C254A6EA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6" w:tplc="D9BE069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7" w:tplc="13146BE4" w:tentative="1">
      <w:start w:val="1"/>
      <w:numFmt w:val="bullet"/>
      <w:lvlText w:val="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  <w:lvl w:ilvl="8" w:tplc="93581D3A" w:tentative="1">
      <w:start w:val="1"/>
      <w:numFmt w:val="bullet"/>
      <w:lvlText w:val=""/>
      <w:lvlJc w:val="left"/>
      <w:pPr>
        <w:tabs>
          <w:tab w:val="num" w:pos="7560"/>
        </w:tabs>
        <w:ind w:left="7560" w:hanging="360"/>
      </w:pPr>
      <w:rPr>
        <w:rFonts w:ascii="Wingdings 3" w:hAnsi="Wingdings 3" w:hint="default"/>
      </w:rPr>
    </w:lvl>
  </w:abstractNum>
  <w:abstractNum w:abstractNumId="13">
    <w:nsid w:val="515F7488"/>
    <w:multiLevelType w:val="hybridMultilevel"/>
    <w:tmpl w:val="D36C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76206"/>
    <w:multiLevelType w:val="hybridMultilevel"/>
    <w:tmpl w:val="93C09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38"/>
    <w:rsid w:val="0007425C"/>
    <w:rsid w:val="00097BCE"/>
    <w:rsid w:val="000B73FF"/>
    <w:rsid w:val="000E63E2"/>
    <w:rsid w:val="000F52EE"/>
    <w:rsid w:val="001409C1"/>
    <w:rsid w:val="001F1757"/>
    <w:rsid w:val="002D43C8"/>
    <w:rsid w:val="002E7E07"/>
    <w:rsid w:val="00341C6A"/>
    <w:rsid w:val="00360D38"/>
    <w:rsid w:val="003700BB"/>
    <w:rsid w:val="00390305"/>
    <w:rsid w:val="003B64A8"/>
    <w:rsid w:val="003C20F6"/>
    <w:rsid w:val="003C5A77"/>
    <w:rsid w:val="003F0D63"/>
    <w:rsid w:val="003F51CC"/>
    <w:rsid w:val="005666FC"/>
    <w:rsid w:val="005D293D"/>
    <w:rsid w:val="00714F2B"/>
    <w:rsid w:val="007275B0"/>
    <w:rsid w:val="00745DED"/>
    <w:rsid w:val="00765E65"/>
    <w:rsid w:val="007A547D"/>
    <w:rsid w:val="007E2A25"/>
    <w:rsid w:val="00823E9D"/>
    <w:rsid w:val="0088621C"/>
    <w:rsid w:val="00926E5C"/>
    <w:rsid w:val="0093561D"/>
    <w:rsid w:val="00963177"/>
    <w:rsid w:val="009A26E8"/>
    <w:rsid w:val="00A80931"/>
    <w:rsid w:val="00BF314D"/>
    <w:rsid w:val="00BF34B1"/>
    <w:rsid w:val="00BF3B9E"/>
    <w:rsid w:val="00C62265"/>
    <w:rsid w:val="00C85492"/>
    <w:rsid w:val="00CE58D2"/>
    <w:rsid w:val="00D04445"/>
    <w:rsid w:val="00D055AB"/>
    <w:rsid w:val="00D32505"/>
    <w:rsid w:val="00D67E7A"/>
    <w:rsid w:val="00D74C55"/>
    <w:rsid w:val="00D8310D"/>
    <w:rsid w:val="00DC7A4F"/>
    <w:rsid w:val="00DD6C99"/>
    <w:rsid w:val="00E10242"/>
    <w:rsid w:val="00E42B1F"/>
    <w:rsid w:val="00E5752F"/>
    <w:rsid w:val="00E9229A"/>
    <w:rsid w:val="00F34E90"/>
    <w:rsid w:val="00F425D8"/>
    <w:rsid w:val="00F45391"/>
    <w:rsid w:val="00F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E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C55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54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7D"/>
  </w:style>
  <w:style w:type="paragraph" w:styleId="NormalWeb">
    <w:name w:val="Normal (Web)"/>
    <w:basedOn w:val="Normal"/>
    <w:uiPriority w:val="99"/>
    <w:unhideWhenUsed/>
    <w:rsid w:val="000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09C1"/>
  </w:style>
  <w:style w:type="character" w:styleId="FollowedHyperlink">
    <w:name w:val="FollowedHyperlink"/>
    <w:basedOn w:val="DefaultParagraphFont"/>
    <w:uiPriority w:val="99"/>
    <w:semiHidden/>
    <w:unhideWhenUsed/>
    <w:rsid w:val="001F175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F0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631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E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C55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54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7D"/>
  </w:style>
  <w:style w:type="paragraph" w:styleId="NormalWeb">
    <w:name w:val="Normal (Web)"/>
    <w:basedOn w:val="Normal"/>
    <w:uiPriority w:val="99"/>
    <w:unhideWhenUsed/>
    <w:rsid w:val="000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09C1"/>
  </w:style>
  <w:style w:type="character" w:styleId="FollowedHyperlink">
    <w:name w:val="FollowedHyperlink"/>
    <w:basedOn w:val="DefaultParagraphFont"/>
    <w:uiPriority w:val="99"/>
    <w:semiHidden/>
    <w:unhideWhenUsed/>
    <w:rsid w:val="001F175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F0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63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ccessforkidswithhearingloss.com" TargetMode="External"/><Relationship Id="rId11" Type="http://schemas.openxmlformats.org/officeDocument/2006/relationships/hyperlink" Target="http://successforkidswithhearinglos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dea.ed.gov/explore/view/p/,root,regs,300,B,300%2E113,b,1,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ea.ed.gov/explore/view/p/,root,regs,300,B,300%2E113,a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karenlanderson</dc:creator>
  <cp:lastModifiedBy>Karen L Anderson, PhD</cp:lastModifiedBy>
  <cp:revision>4</cp:revision>
  <cp:lastPrinted>2013-07-26T16:14:00Z</cp:lastPrinted>
  <dcterms:created xsi:type="dcterms:W3CDTF">2015-02-10T22:25:00Z</dcterms:created>
  <dcterms:modified xsi:type="dcterms:W3CDTF">2015-02-10T22:42:00Z</dcterms:modified>
</cp:coreProperties>
</file>